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424" w14:textId="54891C0A" w:rsidR="004150AB" w:rsidRDefault="0002396B">
      <w:r>
        <w:rPr>
          <w:noProof/>
        </w:rPr>
        <w:drawing>
          <wp:anchor distT="0" distB="0" distL="114300" distR="114300" simplePos="0" relativeHeight="251658240" behindDoc="1" locked="0" layoutInCell="1" allowOverlap="1" wp14:anchorId="2B0585B3" wp14:editId="09F10A9E">
            <wp:simplePos x="0" y="0"/>
            <wp:positionH relativeFrom="margin">
              <wp:posOffset>1238596</wp:posOffset>
            </wp:positionH>
            <wp:positionV relativeFrom="paragraph">
              <wp:posOffset>-198236</wp:posOffset>
            </wp:positionV>
            <wp:extent cx="3307080" cy="1726295"/>
            <wp:effectExtent l="0" t="0" r="0" b="0"/>
            <wp:wrapNone/>
            <wp:docPr id="2051457410" name="Picture 205145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12678" name="Picture 14780126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7080" cy="1726295"/>
                    </a:xfrm>
                    <a:prstGeom prst="rect">
                      <a:avLst/>
                    </a:prstGeom>
                  </pic:spPr>
                </pic:pic>
              </a:graphicData>
            </a:graphic>
            <wp14:sizeRelH relativeFrom="page">
              <wp14:pctWidth>0</wp14:pctWidth>
            </wp14:sizeRelH>
            <wp14:sizeRelV relativeFrom="page">
              <wp14:pctHeight>0</wp14:pctHeight>
            </wp14:sizeRelV>
          </wp:anchor>
        </w:drawing>
      </w:r>
    </w:p>
    <w:p w14:paraId="71FFF08E" w14:textId="6DCEEB8C" w:rsidR="0002396B" w:rsidRDefault="0002396B"/>
    <w:p w14:paraId="13E78B26" w14:textId="77777777" w:rsidR="0002396B" w:rsidRDefault="0002396B"/>
    <w:p w14:paraId="754ECE63" w14:textId="77777777" w:rsidR="0002396B" w:rsidRDefault="0002396B"/>
    <w:p w14:paraId="0DBF23D7" w14:textId="77777777" w:rsidR="0002396B" w:rsidRDefault="0002396B"/>
    <w:p w14:paraId="2CEC2106" w14:textId="77777777" w:rsidR="0002396B" w:rsidRDefault="0002396B"/>
    <w:p w14:paraId="2EFC60C5" w14:textId="77777777" w:rsidR="0002396B" w:rsidRDefault="0002396B"/>
    <w:p w14:paraId="196618AE" w14:textId="77777777" w:rsidR="0002396B" w:rsidRDefault="0002396B"/>
    <w:p w14:paraId="77224253" w14:textId="77777777" w:rsidR="0002396B" w:rsidRDefault="0002396B"/>
    <w:p w14:paraId="4B0B48A7" w14:textId="77777777" w:rsidR="0002396B" w:rsidRPr="00866984" w:rsidRDefault="0002396B"/>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125"/>
        <w:gridCol w:w="4875"/>
      </w:tblGrid>
      <w:tr w:rsidR="00866984" w:rsidRPr="00866984" w14:paraId="45303426" w14:textId="77777777" w:rsidTr="4D87B777">
        <w:trPr>
          <w:trHeight w:val="420"/>
        </w:trPr>
        <w:tc>
          <w:tcPr>
            <w:tcW w:w="9000" w:type="dxa"/>
            <w:gridSpan w:val="2"/>
            <w:shd w:val="clear" w:color="auto" w:fill="F4CCCC"/>
            <w:tcMar>
              <w:top w:w="100" w:type="dxa"/>
              <w:left w:w="100" w:type="dxa"/>
              <w:bottom w:w="100" w:type="dxa"/>
              <w:right w:w="100" w:type="dxa"/>
            </w:tcMar>
          </w:tcPr>
          <w:p w14:paraId="45303425" w14:textId="77777777" w:rsidR="004150AB" w:rsidRPr="00866984" w:rsidRDefault="004214E5">
            <w:pPr>
              <w:widowControl w:val="0"/>
              <w:spacing w:line="240" w:lineRule="auto"/>
              <w:rPr>
                <w:b/>
              </w:rPr>
            </w:pPr>
            <w:r w:rsidRPr="00866984">
              <w:rPr>
                <w:b/>
              </w:rPr>
              <w:t>Policy document control box</w:t>
            </w:r>
          </w:p>
        </w:tc>
      </w:tr>
      <w:tr w:rsidR="00866984" w:rsidRPr="00866984" w14:paraId="45303429" w14:textId="77777777" w:rsidTr="4D87B777">
        <w:tc>
          <w:tcPr>
            <w:tcW w:w="4125" w:type="dxa"/>
            <w:shd w:val="clear" w:color="auto" w:fill="auto"/>
            <w:tcMar>
              <w:top w:w="100" w:type="dxa"/>
              <w:left w:w="100" w:type="dxa"/>
              <w:bottom w:w="100" w:type="dxa"/>
              <w:right w:w="100" w:type="dxa"/>
            </w:tcMar>
          </w:tcPr>
          <w:p w14:paraId="45303427" w14:textId="77777777" w:rsidR="004150AB" w:rsidRPr="00866984" w:rsidRDefault="004214E5">
            <w:pPr>
              <w:widowControl w:val="0"/>
              <w:spacing w:line="240" w:lineRule="auto"/>
            </w:pPr>
            <w:r w:rsidRPr="00866984">
              <w:t>Policy title</w:t>
            </w:r>
          </w:p>
        </w:tc>
        <w:tc>
          <w:tcPr>
            <w:tcW w:w="4875" w:type="dxa"/>
            <w:shd w:val="clear" w:color="auto" w:fill="auto"/>
            <w:tcMar>
              <w:top w:w="100" w:type="dxa"/>
              <w:left w:w="100" w:type="dxa"/>
              <w:bottom w:w="100" w:type="dxa"/>
              <w:right w:w="100" w:type="dxa"/>
            </w:tcMar>
          </w:tcPr>
          <w:p w14:paraId="45303428" w14:textId="77777777" w:rsidR="004150AB" w:rsidRPr="00866984" w:rsidRDefault="004214E5">
            <w:pPr>
              <w:pStyle w:val="Heading3"/>
              <w:keepNext w:val="0"/>
              <w:keepLines w:val="0"/>
              <w:spacing w:before="0" w:after="0" w:line="240" w:lineRule="auto"/>
              <w:rPr>
                <w:b/>
                <w:color w:val="auto"/>
                <w:sz w:val="22"/>
                <w:szCs w:val="22"/>
              </w:rPr>
            </w:pPr>
            <w:bookmarkStart w:id="0" w:name="_65i8bjqa97of" w:colFirst="0" w:colLast="0"/>
            <w:bookmarkEnd w:id="0"/>
            <w:r w:rsidRPr="00866984">
              <w:rPr>
                <w:b/>
                <w:color w:val="auto"/>
                <w:sz w:val="22"/>
                <w:szCs w:val="22"/>
              </w:rPr>
              <w:t>Anti-Bullying</w:t>
            </w:r>
          </w:p>
        </w:tc>
      </w:tr>
      <w:tr w:rsidR="00866984" w:rsidRPr="00866984" w14:paraId="4530342C" w14:textId="77777777" w:rsidTr="4D87B777">
        <w:tc>
          <w:tcPr>
            <w:tcW w:w="4125" w:type="dxa"/>
            <w:shd w:val="clear" w:color="auto" w:fill="auto"/>
            <w:tcMar>
              <w:top w:w="100" w:type="dxa"/>
              <w:left w:w="100" w:type="dxa"/>
              <w:bottom w:w="100" w:type="dxa"/>
              <w:right w:w="100" w:type="dxa"/>
            </w:tcMar>
          </w:tcPr>
          <w:p w14:paraId="4530342A" w14:textId="669B14C6" w:rsidR="004150AB" w:rsidRPr="00866984" w:rsidRDefault="004214E5">
            <w:pPr>
              <w:widowControl w:val="0"/>
              <w:spacing w:line="240" w:lineRule="auto"/>
            </w:pPr>
            <w:r w:rsidRPr="00866984">
              <w:t xml:space="preserve">Policy owner </w:t>
            </w:r>
          </w:p>
        </w:tc>
        <w:tc>
          <w:tcPr>
            <w:tcW w:w="4875" w:type="dxa"/>
            <w:shd w:val="clear" w:color="auto" w:fill="auto"/>
            <w:tcMar>
              <w:top w:w="100" w:type="dxa"/>
              <w:left w:w="100" w:type="dxa"/>
              <w:bottom w:w="100" w:type="dxa"/>
              <w:right w:w="100" w:type="dxa"/>
            </w:tcMar>
          </w:tcPr>
          <w:p w14:paraId="4530342B" w14:textId="14A8D80E" w:rsidR="004150AB" w:rsidRPr="00866984" w:rsidRDefault="00890352">
            <w:pPr>
              <w:widowControl w:val="0"/>
              <w:spacing w:line="240" w:lineRule="auto"/>
            </w:pPr>
            <w:r>
              <w:t>RBET-Aylesbury</w:t>
            </w:r>
          </w:p>
        </w:tc>
      </w:tr>
      <w:tr w:rsidR="00866984" w:rsidRPr="00866984" w14:paraId="4530342F" w14:textId="77777777" w:rsidTr="4D87B777">
        <w:tc>
          <w:tcPr>
            <w:tcW w:w="4125" w:type="dxa"/>
            <w:shd w:val="clear" w:color="auto" w:fill="auto"/>
            <w:tcMar>
              <w:top w:w="100" w:type="dxa"/>
              <w:left w:w="100" w:type="dxa"/>
              <w:bottom w:w="100" w:type="dxa"/>
              <w:right w:w="100" w:type="dxa"/>
            </w:tcMar>
          </w:tcPr>
          <w:p w14:paraId="4530342D" w14:textId="77777777" w:rsidR="004150AB" w:rsidRPr="00866984" w:rsidRDefault="004214E5">
            <w:pPr>
              <w:widowControl w:val="0"/>
              <w:spacing w:line="240" w:lineRule="auto"/>
            </w:pPr>
            <w:r w:rsidRPr="00866984">
              <w:t>Version</w:t>
            </w:r>
          </w:p>
        </w:tc>
        <w:tc>
          <w:tcPr>
            <w:tcW w:w="4875" w:type="dxa"/>
            <w:shd w:val="clear" w:color="auto" w:fill="auto"/>
            <w:tcMar>
              <w:top w:w="100" w:type="dxa"/>
              <w:left w:w="100" w:type="dxa"/>
              <w:bottom w:w="100" w:type="dxa"/>
              <w:right w:w="100" w:type="dxa"/>
            </w:tcMar>
          </w:tcPr>
          <w:p w14:paraId="4530342E" w14:textId="10ECB53F" w:rsidR="004150AB" w:rsidRPr="00866984" w:rsidRDefault="004214E5">
            <w:pPr>
              <w:widowControl w:val="0"/>
              <w:spacing w:line="240" w:lineRule="auto"/>
            </w:pPr>
            <w:r w:rsidRPr="00866984">
              <w:t>1.0</w:t>
            </w:r>
            <w:r w:rsidR="00890352">
              <w:t>4</w:t>
            </w:r>
          </w:p>
        </w:tc>
      </w:tr>
      <w:tr w:rsidR="00866984" w:rsidRPr="00866984" w14:paraId="45303432" w14:textId="77777777" w:rsidTr="4D87B777">
        <w:tc>
          <w:tcPr>
            <w:tcW w:w="4125" w:type="dxa"/>
            <w:shd w:val="clear" w:color="auto" w:fill="auto"/>
            <w:tcMar>
              <w:top w:w="100" w:type="dxa"/>
              <w:left w:w="100" w:type="dxa"/>
              <w:bottom w:w="100" w:type="dxa"/>
              <w:right w:w="100" w:type="dxa"/>
            </w:tcMar>
          </w:tcPr>
          <w:p w14:paraId="45303430" w14:textId="2C85F8F5" w:rsidR="004150AB" w:rsidRPr="00866984" w:rsidRDefault="004214E5">
            <w:pPr>
              <w:widowControl w:val="0"/>
              <w:spacing w:line="240" w:lineRule="auto"/>
            </w:pPr>
            <w:r>
              <w:t>RB</w:t>
            </w:r>
            <w:r w:rsidR="0BC0B9C1">
              <w:t>ET</w:t>
            </w:r>
            <w:r w:rsidR="6D0C7AA8">
              <w:t>-</w:t>
            </w:r>
            <w:r w:rsidR="00B8450D">
              <w:t>Aylesbury</w:t>
            </w:r>
            <w:r>
              <w:t xml:space="preserve"> approving body </w:t>
            </w:r>
          </w:p>
        </w:tc>
        <w:tc>
          <w:tcPr>
            <w:tcW w:w="4875" w:type="dxa"/>
            <w:shd w:val="clear" w:color="auto" w:fill="auto"/>
            <w:tcMar>
              <w:top w:w="100" w:type="dxa"/>
              <w:left w:w="100" w:type="dxa"/>
              <w:bottom w:w="100" w:type="dxa"/>
              <w:right w:w="100" w:type="dxa"/>
            </w:tcMar>
          </w:tcPr>
          <w:p w14:paraId="45303431" w14:textId="13C4F88D" w:rsidR="004150AB" w:rsidRPr="00866984" w:rsidRDefault="00AB12A0">
            <w:pPr>
              <w:widowControl w:val="0"/>
              <w:spacing w:line="240" w:lineRule="auto"/>
            </w:pPr>
            <w:r w:rsidRPr="00866984">
              <w:t>Red Balloon Educational Trust</w:t>
            </w:r>
          </w:p>
        </w:tc>
      </w:tr>
      <w:tr w:rsidR="00866984" w:rsidRPr="00866984" w14:paraId="45303435" w14:textId="77777777" w:rsidTr="4D87B777">
        <w:tc>
          <w:tcPr>
            <w:tcW w:w="4125" w:type="dxa"/>
            <w:shd w:val="clear" w:color="auto" w:fill="auto"/>
            <w:tcMar>
              <w:top w:w="100" w:type="dxa"/>
              <w:left w:w="100" w:type="dxa"/>
              <w:bottom w:w="100" w:type="dxa"/>
              <w:right w:w="100" w:type="dxa"/>
            </w:tcMar>
          </w:tcPr>
          <w:p w14:paraId="45303433" w14:textId="77777777" w:rsidR="004150AB" w:rsidRPr="00866984" w:rsidRDefault="004214E5">
            <w:pPr>
              <w:widowControl w:val="0"/>
              <w:spacing w:line="240" w:lineRule="auto"/>
            </w:pPr>
            <w:r w:rsidRPr="00866984">
              <w:t>Date of meeting when version approved</w:t>
            </w:r>
          </w:p>
        </w:tc>
        <w:tc>
          <w:tcPr>
            <w:tcW w:w="4875" w:type="dxa"/>
            <w:shd w:val="clear" w:color="auto" w:fill="auto"/>
            <w:tcMar>
              <w:top w:w="100" w:type="dxa"/>
              <w:left w:w="100" w:type="dxa"/>
              <w:bottom w:w="100" w:type="dxa"/>
              <w:right w:w="100" w:type="dxa"/>
            </w:tcMar>
          </w:tcPr>
          <w:p w14:paraId="45303434" w14:textId="07202B5A" w:rsidR="004150AB" w:rsidRPr="00866984" w:rsidRDefault="00890352">
            <w:pPr>
              <w:widowControl w:val="0"/>
              <w:spacing w:line="240" w:lineRule="auto"/>
            </w:pPr>
            <w:r>
              <w:t>22 July 2024</w:t>
            </w:r>
          </w:p>
        </w:tc>
      </w:tr>
    </w:tbl>
    <w:tbl>
      <w:tblPr>
        <w:tblStyle w:val="a"/>
        <w:tblW w:w="9000" w:type="dxa"/>
        <w:tblLayout w:type="fixed"/>
        <w:tblLook w:val="0600" w:firstRow="0" w:lastRow="0" w:firstColumn="0" w:lastColumn="0" w:noHBand="1" w:noVBand="1"/>
      </w:tblPr>
      <w:tblGrid>
        <w:gridCol w:w="9000"/>
      </w:tblGrid>
      <w:tr w:rsidR="00890352" w:rsidRPr="00866984" w14:paraId="5DD58A88" w14:textId="77777777" w:rsidTr="00381A6A">
        <w:tc>
          <w:tcPr>
            <w:tcW w:w="9000" w:type="dxa"/>
          </w:tcPr>
          <w:p w14:paraId="588D775C" w14:textId="77777777" w:rsidR="00890352" w:rsidRDefault="00890352">
            <w:pPr>
              <w:widowControl w:val="0"/>
              <w:spacing w:line="240" w:lineRule="auto"/>
            </w:pPr>
          </w:p>
          <w:p w14:paraId="2BDA5FDF" w14:textId="77777777" w:rsidR="00890352" w:rsidRDefault="00890352">
            <w:pPr>
              <w:widowControl w:val="0"/>
              <w:spacing w:line="240" w:lineRule="auto"/>
            </w:pPr>
          </w:p>
          <w:p w14:paraId="0A74E501" w14:textId="4628F20B" w:rsidR="00890352" w:rsidRDefault="00890352">
            <w:pPr>
              <w:widowControl w:val="0"/>
              <w:spacing w:line="240" w:lineRule="auto"/>
            </w:pPr>
            <w:r>
              <w:t>Signed:</w:t>
            </w:r>
          </w:p>
          <w:p w14:paraId="382E0604" w14:textId="77777777" w:rsidR="00890352" w:rsidRDefault="00890352">
            <w:pPr>
              <w:widowControl w:val="0"/>
              <w:spacing w:line="240" w:lineRule="auto"/>
            </w:pPr>
          </w:p>
          <w:p w14:paraId="5E89A070" w14:textId="77777777" w:rsidR="00890352" w:rsidRDefault="00890352">
            <w:pPr>
              <w:widowControl w:val="0"/>
              <w:spacing w:line="240" w:lineRule="auto"/>
            </w:pPr>
          </w:p>
          <w:p w14:paraId="39B48816" w14:textId="13B5D44B" w:rsidR="00890352" w:rsidRPr="00866984" w:rsidRDefault="00890352">
            <w:pPr>
              <w:widowControl w:val="0"/>
              <w:spacing w:line="240" w:lineRule="auto"/>
            </w:pPr>
            <w:r>
              <w:t>Date:</w:t>
            </w:r>
          </w:p>
        </w:tc>
      </w:tr>
    </w:tbl>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125"/>
        <w:gridCol w:w="4875"/>
      </w:tblGrid>
      <w:tr w:rsidR="00866984" w:rsidRPr="00866984" w14:paraId="45303438" w14:textId="77777777" w:rsidTr="4D87B777">
        <w:tc>
          <w:tcPr>
            <w:tcW w:w="4125" w:type="dxa"/>
            <w:shd w:val="clear" w:color="auto" w:fill="auto"/>
            <w:tcMar>
              <w:top w:w="100" w:type="dxa"/>
              <w:left w:w="100" w:type="dxa"/>
              <w:bottom w:w="100" w:type="dxa"/>
              <w:right w:w="100" w:type="dxa"/>
            </w:tcMar>
          </w:tcPr>
          <w:p w14:paraId="45303436" w14:textId="77777777" w:rsidR="004150AB" w:rsidRPr="00866984" w:rsidRDefault="004214E5">
            <w:pPr>
              <w:widowControl w:val="0"/>
              <w:spacing w:line="240" w:lineRule="auto"/>
            </w:pPr>
            <w:r w:rsidRPr="00866984">
              <w:t>Date of next review</w:t>
            </w:r>
          </w:p>
        </w:tc>
        <w:tc>
          <w:tcPr>
            <w:tcW w:w="4875" w:type="dxa"/>
            <w:shd w:val="clear" w:color="auto" w:fill="auto"/>
            <w:tcMar>
              <w:top w:w="100" w:type="dxa"/>
              <w:left w:w="100" w:type="dxa"/>
              <w:bottom w:w="100" w:type="dxa"/>
              <w:right w:w="100" w:type="dxa"/>
            </w:tcMar>
          </w:tcPr>
          <w:p w14:paraId="45303437" w14:textId="363DA62F" w:rsidR="004150AB" w:rsidRPr="00866984" w:rsidRDefault="00AB12A0">
            <w:pPr>
              <w:widowControl w:val="0"/>
              <w:spacing w:line="240" w:lineRule="auto"/>
            </w:pPr>
            <w:r w:rsidRPr="00866984">
              <w:t>September 2025</w:t>
            </w:r>
          </w:p>
        </w:tc>
      </w:tr>
    </w:tbl>
    <w:p w14:paraId="45303439" w14:textId="77777777" w:rsidR="004150AB" w:rsidRPr="00866984" w:rsidRDefault="004150AB"/>
    <w:p w14:paraId="4530343A" w14:textId="77777777" w:rsidR="004150AB" w:rsidRPr="00866984" w:rsidRDefault="004150AB"/>
    <w:tbl>
      <w:tblPr>
        <w:tblStyle w:val="a0"/>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gridCol w:w="930"/>
      </w:tblGrid>
      <w:tr w:rsidR="00866984" w:rsidRPr="00866984" w14:paraId="4530343D" w14:textId="77777777" w:rsidTr="13791638">
        <w:tc>
          <w:tcPr>
            <w:tcW w:w="8190" w:type="dxa"/>
            <w:shd w:val="clear" w:color="auto" w:fill="F4CCCC"/>
            <w:tcMar>
              <w:top w:w="100" w:type="dxa"/>
              <w:left w:w="100" w:type="dxa"/>
              <w:bottom w:w="100" w:type="dxa"/>
              <w:right w:w="100" w:type="dxa"/>
            </w:tcMar>
          </w:tcPr>
          <w:p w14:paraId="4530343B" w14:textId="77777777" w:rsidR="004150AB" w:rsidRPr="00866984" w:rsidRDefault="004214E5">
            <w:pPr>
              <w:widowControl w:val="0"/>
              <w:spacing w:line="240" w:lineRule="auto"/>
              <w:rPr>
                <w:b/>
              </w:rPr>
            </w:pPr>
            <w:r w:rsidRPr="00866984">
              <w:rPr>
                <w:b/>
              </w:rPr>
              <w:t xml:space="preserve">Policy contents: </w:t>
            </w:r>
          </w:p>
        </w:tc>
        <w:tc>
          <w:tcPr>
            <w:tcW w:w="930" w:type="dxa"/>
            <w:shd w:val="clear" w:color="auto" w:fill="F4CCCC"/>
            <w:tcMar>
              <w:top w:w="100" w:type="dxa"/>
              <w:left w:w="100" w:type="dxa"/>
              <w:bottom w:w="100" w:type="dxa"/>
              <w:right w:w="100" w:type="dxa"/>
            </w:tcMar>
          </w:tcPr>
          <w:p w14:paraId="4530343C" w14:textId="77777777" w:rsidR="004150AB" w:rsidRPr="00866984" w:rsidRDefault="004150AB">
            <w:pPr>
              <w:widowControl w:val="0"/>
              <w:spacing w:line="240" w:lineRule="auto"/>
              <w:rPr>
                <w:b/>
              </w:rPr>
            </w:pPr>
          </w:p>
        </w:tc>
      </w:tr>
      <w:tr w:rsidR="00866984" w:rsidRPr="00866984" w14:paraId="45303454" w14:textId="77777777" w:rsidTr="13791638">
        <w:trPr>
          <w:trHeight w:val="420"/>
        </w:trPr>
        <w:tc>
          <w:tcPr>
            <w:tcW w:w="8190" w:type="dxa"/>
            <w:shd w:val="clear" w:color="auto" w:fill="auto"/>
            <w:tcMar>
              <w:top w:w="100" w:type="dxa"/>
              <w:left w:w="100" w:type="dxa"/>
              <w:bottom w:w="100" w:type="dxa"/>
              <w:right w:w="100" w:type="dxa"/>
            </w:tcMar>
          </w:tcPr>
          <w:p w14:paraId="4530343E" w14:textId="77777777" w:rsidR="004150AB" w:rsidRPr="00866984" w:rsidRDefault="004214E5">
            <w:pPr>
              <w:widowControl w:val="0"/>
              <w:numPr>
                <w:ilvl w:val="0"/>
                <w:numId w:val="3"/>
              </w:numPr>
              <w:spacing w:line="240" w:lineRule="auto"/>
            </w:pPr>
            <w:r w:rsidRPr="00866984">
              <w:t>Purpose</w:t>
            </w:r>
            <w:r w:rsidRPr="00866984">
              <w:tab/>
            </w:r>
          </w:p>
          <w:p w14:paraId="4530343F" w14:textId="77777777" w:rsidR="004150AB" w:rsidRPr="00866984" w:rsidRDefault="004214E5">
            <w:pPr>
              <w:widowControl w:val="0"/>
              <w:numPr>
                <w:ilvl w:val="0"/>
                <w:numId w:val="3"/>
              </w:numPr>
              <w:spacing w:line="240" w:lineRule="auto"/>
            </w:pPr>
            <w:r w:rsidRPr="00866984">
              <w:t>Scope</w:t>
            </w:r>
            <w:r w:rsidRPr="00866984">
              <w:tab/>
            </w:r>
          </w:p>
          <w:p w14:paraId="45303440" w14:textId="5CF0F5B2" w:rsidR="004150AB" w:rsidRPr="00866984" w:rsidRDefault="004E7E44">
            <w:pPr>
              <w:widowControl w:val="0"/>
              <w:numPr>
                <w:ilvl w:val="0"/>
                <w:numId w:val="3"/>
              </w:numPr>
              <w:spacing w:line="240" w:lineRule="auto"/>
            </w:pPr>
            <w:r>
              <w:t>Objectives</w:t>
            </w:r>
          </w:p>
          <w:p w14:paraId="45303441" w14:textId="21B95695" w:rsidR="004150AB" w:rsidRPr="00866984" w:rsidRDefault="004214E5">
            <w:pPr>
              <w:widowControl w:val="0"/>
              <w:numPr>
                <w:ilvl w:val="0"/>
                <w:numId w:val="3"/>
              </w:numPr>
              <w:spacing w:line="240" w:lineRule="auto"/>
            </w:pPr>
            <w:r w:rsidRPr="00866984">
              <w:t xml:space="preserve">Definition of </w:t>
            </w:r>
            <w:r w:rsidR="004E7E44">
              <w:t>b</w:t>
            </w:r>
            <w:r w:rsidRPr="00866984">
              <w:t>ullying</w:t>
            </w:r>
            <w:r w:rsidRPr="00866984">
              <w:tab/>
            </w:r>
          </w:p>
          <w:p w14:paraId="45303442" w14:textId="28032245" w:rsidR="004150AB" w:rsidRPr="00866984" w:rsidRDefault="004E7E44">
            <w:pPr>
              <w:widowControl w:val="0"/>
              <w:numPr>
                <w:ilvl w:val="0"/>
                <w:numId w:val="3"/>
              </w:numPr>
              <w:spacing w:line="240" w:lineRule="auto"/>
            </w:pPr>
            <w:r>
              <w:t>Specific types of b</w:t>
            </w:r>
            <w:r w:rsidR="004214E5" w:rsidRPr="00866984">
              <w:t>ullying</w:t>
            </w:r>
            <w:r w:rsidR="004214E5" w:rsidRPr="00866984">
              <w:tab/>
            </w:r>
          </w:p>
          <w:p w14:paraId="45303443" w14:textId="77CDEBAE" w:rsidR="004150AB" w:rsidRPr="00866984" w:rsidRDefault="004214E5">
            <w:pPr>
              <w:widowControl w:val="0"/>
              <w:numPr>
                <w:ilvl w:val="0"/>
                <w:numId w:val="3"/>
              </w:numPr>
              <w:spacing w:line="240" w:lineRule="auto"/>
            </w:pPr>
            <w:r w:rsidRPr="00866984">
              <w:t xml:space="preserve">Responding to </w:t>
            </w:r>
            <w:r w:rsidR="004E7E44">
              <w:t>b</w:t>
            </w:r>
            <w:r w:rsidRPr="00866984">
              <w:t>ullying</w:t>
            </w:r>
            <w:r w:rsidRPr="00866984">
              <w:tab/>
            </w:r>
          </w:p>
          <w:p w14:paraId="45303444" w14:textId="1A1C2EBF" w:rsidR="004150AB" w:rsidRPr="00866984" w:rsidRDefault="004214E5">
            <w:pPr>
              <w:widowControl w:val="0"/>
              <w:numPr>
                <w:ilvl w:val="0"/>
                <w:numId w:val="3"/>
              </w:numPr>
              <w:spacing w:line="240" w:lineRule="auto"/>
            </w:pPr>
            <w:r w:rsidRPr="00866984">
              <w:t xml:space="preserve">Guidance for </w:t>
            </w:r>
            <w:r w:rsidR="004E7E44">
              <w:t>s</w:t>
            </w:r>
            <w:r w:rsidRPr="00866984">
              <w:t>tudents</w:t>
            </w:r>
            <w:r w:rsidRPr="00866984">
              <w:tab/>
            </w:r>
          </w:p>
          <w:p w14:paraId="45303445" w14:textId="4E156FB7" w:rsidR="004150AB" w:rsidRPr="00866984" w:rsidRDefault="004214E5">
            <w:pPr>
              <w:widowControl w:val="0"/>
              <w:numPr>
                <w:ilvl w:val="0"/>
                <w:numId w:val="3"/>
              </w:numPr>
              <w:spacing w:line="240" w:lineRule="auto"/>
            </w:pPr>
            <w:r w:rsidRPr="00866984">
              <w:t xml:space="preserve">Guidance for </w:t>
            </w:r>
            <w:r w:rsidR="004E7E44">
              <w:t>p</w:t>
            </w:r>
            <w:r w:rsidRPr="00866984">
              <w:t>arents</w:t>
            </w:r>
            <w:r w:rsidR="004E7E44">
              <w:t>/carers</w:t>
            </w:r>
            <w:r w:rsidRPr="00866984">
              <w:tab/>
            </w:r>
          </w:p>
          <w:p w14:paraId="45303446" w14:textId="29D4123F" w:rsidR="004150AB" w:rsidRPr="00866984" w:rsidRDefault="004214E5">
            <w:pPr>
              <w:widowControl w:val="0"/>
              <w:numPr>
                <w:ilvl w:val="0"/>
                <w:numId w:val="3"/>
              </w:numPr>
              <w:spacing w:line="240" w:lineRule="auto"/>
            </w:pPr>
            <w:r w:rsidRPr="00866984">
              <w:t xml:space="preserve">Safeguarding and </w:t>
            </w:r>
            <w:r w:rsidR="004E7E44">
              <w:t>c</w:t>
            </w:r>
            <w:r w:rsidRPr="00866984">
              <w:t xml:space="preserve">hild </w:t>
            </w:r>
            <w:r w:rsidR="004E7E44">
              <w:t>p</w:t>
            </w:r>
            <w:r w:rsidRPr="00866984">
              <w:t>rotection</w:t>
            </w:r>
          </w:p>
          <w:p w14:paraId="45303447" w14:textId="77777777" w:rsidR="004150AB" w:rsidRPr="00866984" w:rsidRDefault="004214E5">
            <w:pPr>
              <w:widowControl w:val="0"/>
              <w:numPr>
                <w:ilvl w:val="0"/>
                <w:numId w:val="3"/>
              </w:numPr>
              <w:spacing w:line="240" w:lineRule="auto"/>
            </w:pPr>
            <w:r w:rsidRPr="00866984">
              <w:t xml:space="preserve">Legislation and Guidance that inform this document </w:t>
            </w:r>
          </w:p>
          <w:p w14:paraId="45303448" w14:textId="6FD4FA42" w:rsidR="004150AB" w:rsidRPr="00866984" w:rsidRDefault="004214E5">
            <w:pPr>
              <w:widowControl w:val="0"/>
              <w:numPr>
                <w:ilvl w:val="0"/>
                <w:numId w:val="3"/>
              </w:numPr>
              <w:spacing w:line="240" w:lineRule="auto"/>
            </w:pPr>
            <w:r>
              <w:t>Other R</w:t>
            </w:r>
            <w:r w:rsidR="78236C77">
              <w:t>BET-</w:t>
            </w:r>
            <w:r w:rsidR="00B8450D">
              <w:t>Aylesbury</w:t>
            </w:r>
            <w:r w:rsidR="00C67291">
              <w:t xml:space="preserve"> and RBET </w:t>
            </w:r>
            <w:r>
              <w:t>policies to be read in conjunction with this one</w:t>
            </w:r>
          </w:p>
        </w:tc>
        <w:tc>
          <w:tcPr>
            <w:tcW w:w="930" w:type="dxa"/>
            <w:shd w:val="clear" w:color="auto" w:fill="auto"/>
            <w:tcMar>
              <w:top w:w="100" w:type="dxa"/>
              <w:left w:w="100" w:type="dxa"/>
              <w:bottom w:w="100" w:type="dxa"/>
              <w:right w:w="100" w:type="dxa"/>
            </w:tcMar>
          </w:tcPr>
          <w:p w14:paraId="45303449" w14:textId="7BAF2BAC" w:rsidR="004150AB" w:rsidRPr="00866984" w:rsidRDefault="004E7E44">
            <w:pPr>
              <w:widowControl w:val="0"/>
              <w:spacing w:line="240" w:lineRule="auto"/>
              <w:ind w:left="360"/>
            </w:pPr>
            <w:r>
              <w:t>2</w:t>
            </w:r>
          </w:p>
          <w:p w14:paraId="4530344A" w14:textId="3B0623D9" w:rsidR="004150AB" w:rsidRPr="00866984" w:rsidRDefault="004E7E44">
            <w:pPr>
              <w:widowControl w:val="0"/>
              <w:spacing w:line="240" w:lineRule="auto"/>
              <w:ind w:left="360"/>
            </w:pPr>
            <w:r>
              <w:t>2</w:t>
            </w:r>
          </w:p>
          <w:p w14:paraId="4530344B" w14:textId="30EB33EE" w:rsidR="004150AB" w:rsidRPr="00866984" w:rsidRDefault="004E7E44">
            <w:pPr>
              <w:widowControl w:val="0"/>
              <w:spacing w:line="240" w:lineRule="auto"/>
              <w:ind w:left="360"/>
            </w:pPr>
            <w:r>
              <w:t>2</w:t>
            </w:r>
          </w:p>
          <w:p w14:paraId="4530344C" w14:textId="45300DDC" w:rsidR="004150AB" w:rsidRPr="00866984" w:rsidRDefault="004E7E44">
            <w:pPr>
              <w:widowControl w:val="0"/>
              <w:spacing w:line="240" w:lineRule="auto"/>
              <w:ind w:left="360"/>
            </w:pPr>
            <w:r>
              <w:t>2</w:t>
            </w:r>
          </w:p>
          <w:p w14:paraId="4530344D" w14:textId="310DE11A" w:rsidR="004150AB" w:rsidRPr="00866984" w:rsidRDefault="004E7E44">
            <w:pPr>
              <w:widowControl w:val="0"/>
              <w:spacing w:line="240" w:lineRule="auto"/>
              <w:ind w:left="360"/>
            </w:pPr>
            <w:r>
              <w:t>3</w:t>
            </w:r>
          </w:p>
          <w:p w14:paraId="4530344E" w14:textId="77777777" w:rsidR="004150AB" w:rsidRPr="00866984" w:rsidRDefault="004214E5">
            <w:pPr>
              <w:widowControl w:val="0"/>
              <w:spacing w:line="240" w:lineRule="auto"/>
              <w:ind w:left="360"/>
            </w:pPr>
            <w:r w:rsidRPr="00866984">
              <w:t>4</w:t>
            </w:r>
          </w:p>
          <w:p w14:paraId="4530344F" w14:textId="77777777" w:rsidR="004150AB" w:rsidRPr="00866984" w:rsidRDefault="004214E5">
            <w:pPr>
              <w:widowControl w:val="0"/>
              <w:spacing w:line="240" w:lineRule="auto"/>
              <w:ind w:left="360"/>
            </w:pPr>
            <w:r w:rsidRPr="00866984">
              <w:t>5</w:t>
            </w:r>
          </w:p>
          <w:p w14:paraId="45303450" w14:textId="6F13ADBE" w:rsidR="004150AB" w:rsidRPr="00866984" w:rsidRDefault="004E7E44">
            <w:pPr>
              <w:widowControl w:val="0"/>
              <w:spacing w:line="240" w:lineRule="auto"/>
              <w:ind w:left="360"/>
            </w:pPr>
            <w:r>
              <w:t>6</w:t>
            </w:r>
          </w:p>
          <w:p w14:paraId="45303451" w14:textId="77777777" w:rsidR="004150AB" w:rsidRPr="00866984" w:rsidRDefault="004214E5">
            <w:pPr>
              <w:widowControl w:val="0"/>
              <w:spacing w:line="240" w:lineRule="auto"/>
              <w:ind w:left="360"/>
            </w:pPr>
            <w:r w:rsidRPr="00866984">
              <w:t>6</w:t>
            </w:r>
          </w:p>
          <w:p w14:paraId="45303452" w14:textId="77777777" w:rsidR="004150AB" w:rsidRPr="00866984" w:rsidRDefault="004214E5">
            <w:pPr>
              <w:widowControl w:val="0"/>
              <w:spacing w:line="240" w:lineRule="auto"/>
              <w:ind w:left="360"/>
            </w:pPr>
            <w:r w:rsidRPr="00866984">
              <w:t>7</w:t>
            </w:r>
          </w:p>
          <w:p w14:paraId="45303453" w14:textId="77777777" w:rsidR="004150AB" w:rsidRPr="00866984" w:rsidRDefault="004214E5">
            <w:pPr>
              <w:widowControl w:val="0"/>
              <w:spacing w:line="240" w:lineRule="auto"/>
              <w:ind w:left="360"/>
            </w:pPr>
            <w:r w:rsidRPr="00866984">
              <w:t>7</w:t>
            </w:r>
          </w:p>
        </w:tc>
      </w:tr>
    </w:tbl>
    <w:p w14:paraId="45303455" w14:textId="77777777" w:rsidR="004150AB" w:rsidRPr="00866984" w:rsidRDefault="004214E5">
      <w:r w:rsidRPr="00866984">
        <w:br w:type="page"/>
      </w:r>
    </w:p>
    <w:p w14:paraId="45303456" w14:textId="77777777" w:rsidR="004150AB" w:rsidRPr="00866984" w:rsidRDefault="004214E5" w:rsidP="00C13777">
      <w:pPr>
        <w:spacing w:before="240" w:after="120"/>
        <w:rPr>
          <w:b/>
        </w:rPr>
      </w:pPr>
      <w:r w:rsidRPr="00866984">
        <w:rPr>
          <w:b/>
        </w:rPr>
        <w:lastRenderedPageBreak/>
        <w:t>Purpose</w:t>
      </w:r>
    </w:p>
    <w:p w14:paraId="45303457" w14:textId="7EA62618" w:rsidR="004150AB" w:rsidRPr="00866984" w:rsidRDefault="00C67291" w:rsidP="00C13777">
      <w:pPr>
        <w:widowControl w:val="0"/>
        <w:spacing w:before="120"/>
        <w:ind w:right="-96"/>
      </w:pPr>
      <w:r w:rsidRPr="00866984">
        <w:t>R</w:t>
      </w:r>
      <w:r w:rsidR="5364F120" w:rsidRPr="00866984">
        <w:t>BET-</w:t>
      </w:r>
      <w:r w:rsidR="00B8450D">
        <w:t>Aylesbury</w:t>
      </w:r>
      <w:r w:rsidR="004214E5" w:rsidRPr="00866984">
        <w:t xml:space="preserve"> promotes the values of mutual respect and tolerance. We seek to establish a caring and secure setting in which all students can be themselves, feel valued, respected and safe. Our students have all experienced challenging social, emotional and mental health needs and this is reflected in our approach.</w:t>
      </w:r>
      <w:r w:rsidR="00194E05" w:rsidRPr="00866984">
        <w:t xml:space="preserve"> All students, when becoming a part </w:t>
      </w:r>
      <w:r w:rsidR="00840495" w:rsidRPr="00866984">
        <w:t>of R</w:t>
      </w:r>
      <w:r w:rsidR="7E2AF801" w:rsidRPr="00866984">
        <w:t>BET-</w:t>
      </w:r>
      <w:r w:rsidR="00840495" w:rsidRPr="00866984">
        <w:t xml:space="preserve"> </w:t>
      </w:r>
      <w:r w:rsidR="00B8450D">
        <w:t>Aylesbury</w:t>
      </w:r>
      <w:r w:rsidR="446FB8D4">
        <w:t xml:space="preserve">, </w:t>
      </w:r>
      <w:r w:rsidR="00840495" w:rsidRPr="00866984">
        <w:t xml:space="preserve">agree to </w:t>
      </w:r>
      <w:r w:rsidR="005147A8" w:rsidRPr="00866984">
        <w:t>“</w:t>
      </w:r>
      <w:r w:rsidR="00840495" w:rsidRPr="00866984">
        <w:rPr>
          <w:shd w:val="clear" w:color="auto" w:fill="FFFFFF"/>
        </w:rPr>
        <w:t>behave with respect and consideration towards the other students, the staff, visitors and the property</w:t>
      </w:r>
      <w:r w:rsidR="005147A8" w:rsidRPr="00866984">
        <w:rPr>
          <w:shd w:val="clear" w:color="auto" w:fill="FFFFFF"/>
        </w:rPr>
        <w:t xml:space="preserve">”. </w:t>
      </w:r>
      <w:r w:rsidR="15523D03" w:rsidRPr="00866984">
        <w:rPr>
          <w:shd w:val="clear" w:color="auto" w:fill="FFFFFF"/>
        </w:rPr>
        <w:t>RBET-Aylesbury</w:t>
      </w:r>
      <w:r w:rsidR="005147A8" w:rsidRPr="00866984">
        <w:rPr>
          <w:shd w:val="clear" w:color="auto" w:fill="FFFFFF"/>
        </w:rPr>
        <w:t xml:space="preserve"> </w:t>
      </w:r>
      <w:r w:rsidR="00DE2C1F" w:rsidRPr="00866984">
        <w:rPr>
          <w:shd w:val="clear" w:color="auto" w:fill="FFFFFF"/>
        </w:rPr>
        <w:t xml:space="preserve">will </w:t>
      </w:r>
      <w:r w:rsidR="00BC4E5B" w:rsidRPr="00866984">
        <w:rPr>
          <w:shd w:val="clear" w:color="auto" w:fill="FFFFFF"/>
        </w:rPr>
        <w:t xml:space="preserve">model </w:t>
      </w:r>
      <w:r w:rsidR="00F0190F" w:rsidRPr="00866984">
        <w:rPr>
          <w:shd w:val="clear" w:color="auto" w:fill="FFFFFF"/>
        </w:rPr>
        <w:t xml:space="preserve">this value whilst prioritising the safety and </w:t>
      </w:r>
      <w:r w:rsidR="00173AB0" w:rsidRPr="00866984">
        <w:rPr>
          <w:shd w:val="clear" w:color="auto" w:fill="FFFFFF"/>
        </w:rPr>
        <w:t>security of those within its care.</w:t>
      </w:r>
    </w:p>
    <w:p w14:paraId="45303458" w14:textId="77777777" w:rsidR="004150AB" w:rsidRPr="00866984" w:rsidRDefault="004214E5" w:rsidP="00C13777">
      <w:pPr>
        <w:widowControl w:val="0"/>
        <w:spacing w:before="120"/>
        <w:ind w:right="-96"/>
      </w:pPr>
      <w:r>
        <w:t>Therefore, the overarching goals of this policy are to:</w:t>
      </w:r>
    </w:p>
    <w:p w14:paraId="45303459" w14:textId="77777777" w:rsidR="004150AB" w:rsidRPr="00866984" w:rsidRDefault="004214E5">
      <w:pPr>
        <w:widowControl w:val="0"/>
        <w:spacing w:before="91"/>
        <w:ind w:right="5476"/>
      </w:pPr>
      <w:r w:rsidRPr="00866984">
        <w:t xml:space="preserve">● prevent bullying occurring; </w:t>
      </w:r>
    </w:p>
    <w:p w14:paraId="4530345B" w14:textId="6F978C68" w:rsidR="004150AB" w:rsidRPr="00866984" w:rsidRDefault="004214E5" w:rsidP="13791638">
      <w:pPr>
        <w:widowControl w:val="0"/>
        <w:spacing w:after="120"/>
        <w:ind w:right="1276"/>
      </w:pPr>
      <w:r>
        <w:t xml:space="preserve">● ensure fast and effective resolution of bullying when it does occur. </w:t>
      </w:r>
    </w:p>
    <w:p w14:paraId="4530345C" w14:textId="77777777" w:rsidR="004150AB" w:rsidRPr="00866984" w:rsidRDefault="004214E5" w:rsidP="00C13777">
      <w:pPr>
        <w:spacing w:before="240" w:after="120"/>
        <w:rPr>
          <w:b/>
        </w:rPr>
      </w:pPr>
      <w:r w:rsidRPr="00866984">
        <w:rPr>
          <w:b/>
        </w:rPr>
        <w:t>Scope</w:t>
      </w:r>
    </w:p>
    <w:p w14:paraId="4530345D" w14:textId="02AD8741" w:rsidR="004150AB" w:rsidRPr="00866984" w:rsidRDefault="004214E5" w:rsidP="00C13777">
      <w:pPr>
        <w:widowControl w:val="0"/>
        <w:spacing w:before="120"/>
        <w:ind w:right="-204"/>
      </w:pPr>
      <w:r>
        <w:t xml:space="preserve">All staff are responsible for reading and implementing this policy to ensure that bullying is prevented at </w:t>
      </w:r>
      <w:r w:rsidR="52B7B5F3">
        <w:t>RBET-Aylesbury</w:t>
      </w:r>
      <w:r>
        <w:t xml:space="preserve"> insofar as reasonably practicable. </w:t>
      </w:r>
    </w:p>
    <w:p w14:paraId="4530345E" w14:textId="77777777" w:rsidR="004150AB" w:rsidRPr="00866984" w:rsidRDefault="004214E5" w:rsidP="00C13777">
      <w:pPr>
        <w:widowControl w:val="0"/>
        <w:spacing w:before="120"/>
        <w:ind w:right="-204"/>
      </w:pPr>
      <w:r w:rsidRPr="00866984">
        <w:t>All staff are responsible for promoting such positive staff/student relationships as to ensure students feel able to disclose and discuss situations in which they have felt bullied.</w:t>
      </w:r>
    </w:p>
    <w:p w14:paraId="4530345F" w14:textId="77777777" w:rsidR="004150AB" w:rsidRPr="00866984" w:rsidRDefault="004214E5" w:rsidP="00C13777">
      <w:pPr>
        <w:widowControl w:val="0"/>
        <w:spacing w:before="120" w:line="240" w:lineRule="auto"/>
        <w:ind w:right="-204"/>
      </w:pPr>
      <w:r w:rsidRPr="00866984">
        <w:t>All staff are responsible for maintaining vigilance so that behaviours that may constitute bullying can be detected and challenged.</w:t>
      </w:r>
    </w:p>
    <w:p w14:paraId="45303461" w14:textId="511E61E4" w:rsidR="004150AB" w:rsidRPr="00866984" w:rsidRDefault="009A2983" w:rsidP="00C13777">
      <w:pPr>
        <w:spacing w:before="240" w:after="120"/>
        <w:rPr>
          <w:b/>
        </w:rPr>
      </w:pPr>
      <w:r>
        <w:rPr>
          <w:b/>
        </w:rPr>
        <w:t>Objective</w:t>
      </w:r>
      <w:r w:rsidR="004214E5" w:rsidRPr="00866984">
        <w:rPr>
          <w:b/>
        </w:rPr>
        <w:t>s</w:t>
      </w:r>
    </w:p>
    <w:p w14:paraId="45303463" w14:textId="48A068D8" w:rsidR="004150AB" w:rsidRPr="00866984" w:rsidRDefault="004214E5" w:rsidP="00CD54C2">
      <w:pPr>
        <w:widowControl w:val="0"/>
        <w:tabs>
          <w:tab w:val="left" w:pos="284"/>
        </w:tabs>
        <w:spacing w:before="91"/>
        <w:ind w:left="426" w:right="580" w:hanging="426"/>
      </w:pPr>
      <w:r w:rsidRPr="00866984">
        <w:t xml:space="preserve">● </w:t>
      </w:r>
      <w:r w:rsidR="00CD54C2">
        <w:tab/>
      </w:r>
      <w:r w:rsidRPr="00866984">
        <w:t xml:space="preserve">All staff, students and parents/carers should understand what bullying is. </w:t>
      </w:r>
    </w:p>
    <w:p w14:paraId="45303464" w14:textId="5BC4E6A2" w:rsidR="004150AB" w:rsidRDefault="004214E5" w:rsidP="00CD54C2">
      <w:pPr>
        <w:widowControl w:val="0"/>
        <w:tabs>
          <w:tab w:val="left" w:pos="284"/>
        </w:tabs>
        <w:spacing w:before="91"/>
        <w:ind w:left="284" w:right="578" w:hanging="284"/>
      </w:pPr>
      <w:r>
        <w:t xml:space="preserve">● </w:t>
      </w:r>
      <w:r w:rsidR="00CD54C2">
        <w:tab/>
      </w:r>
      <w:r>
        <w:t xml:space="preserve">All staff, students and parents should know what </w:t>
      </w:r>
      <w:r w:rsidR="52B7B5F3">
        <w:t>RBET-Aylesbury</w:t>
      </w:r>
      <w:r>
        <w:t xml:space="preserve">’s policy on bullying is and what they should do if bullying occurs. </w:t>
      </w:r>
    </w:p>
    <w:p w14:paraId="1E0CC214" w14:textId="77777777" w:rsidR="00CD54C2" w:rsidRDefault="00CD54C2" w:rsidP="00CD54C2">
      <w:pPr>
        <w:widowControl w:val="0"/>
        <w:tabs>
          <w:tab w:val="left" w:pos="284"/>
        </w:tabs>
        <w:spacing w:before="91"/>
        <w:ind w:left="284" w:right="578" w:hanging="284"/>
      </w:pPr>
      <w:r>
        <w:t xml:space="preserve">● </w:t>
      </w:r>
      <w:r>
        <w:tab/>
        <w:t xml:space="preserve">All </w:t>
      </w:r>
      <w:r w:rsidRPr="00866984">
        <w:t>students should be aware of the serious consequences of bullying and know that this behaviour is not tolerated.</w:t>
      </w:r>
    </w:p>
    <w:p w14:paraId="463066A0" w14:textId="0105AE6F" w:rsidR="00CD54C2" w:rsidRDefault="00CD54C2" w:rsidP="00CD54C2">
      <w:pPr>
        <w:widowControl w:val="0"/>
        <w:tabs>
          <w:tab w:val="left" w:pos="284"/>
        </w:tabs>
        <w:spacing w:before="91"/>
        <w:ind w:left="284" w:right="578" w:hanging="284"/>
      </w:pPr>
      <w:r>
        <w:t xml:space="preserve">● </w:t>
      </w:r>
      <w:r>
        <w:tab/>
        <w:t xml:space="preserve">All </w:t>
      </w:r>
      <w:r w:rsidRPr="00866984">
        <w:t>students should understand how they can help to prevent bullying (including as bystanders) by reporting it to an appropriate adult.</w:t>
      </w:r>
    </w:p>
    <w:p w14:paraId="345E978A" w14:textId="381D0F0E" w:rsidR="00CD54C2" w:rsidRDefault="00CD54C2" w:rsidP="00CD54C2">
      <w:pPr>
        <w:widowControl w:val="0"/>
        <w:tabs>
          <w:tab w:val="left" w:pos="284"/>
        </w:tabs>
        <w:spacing w:before="91"/>
        <w:ind w:left="284" w:right="578" w:hanging="284"/>
      </w:pPr>
      <w:r>
        <w:t xml:space="preserve">● </w:t>
      </w:r>
      <w:r>
        <w:tab/>
      </w:r>
      <w:r w:rsidRPr="00866984">
        <w:t xml:space="preserve">Anyone who does bully is made fully aware that their behaviour is unacceptable. Staff seek to help them to understand how their behaviour affected another person, how they can change it and what </w:t>
      </w:r>
      <w:r>
        <w:t>changes</w:t>
      </w:r>
      <w:r w:rsidRPr="00866984">
        <w:t xml:space="preserve"> need to be made</w:t>
      </w:r>
      <w:r>
        <w:t>.</w:t>
      </w:r>
    </w:p>
    <w:p w14:paraId="7B9F1682" w14:textId="41F19C95" w:rsidR="00CD54C2" w:rsidRDefault="00CD54C2" w:rsidP="00CD54C2">
      <w:pPr>
        <w:widowControl w:val="0"/>
        <w:tabs>
          <w:tab w:val="left" w:pos="284"/>
        </w:tabs>
        <w:spacing w:before="91"/>
        <w:ind w:left="284" w:right="578" w:hanging="284"/>
      </w:pPr>
      <w:r>
        <w:t xml:space="preserve">● </w:t>
      </w:r>
      <w:r>
        <w:tab/>
      </w:r>
      <w:r w:rsidR="009A2983" w:rsidRPr="00866984">
        <w:t xml:space="preserve">Everyone involved, whether perpetrator, </w:t>
      </w:r>
      <w:r w:rsidR="009A2983">
        <w:t>recipient</w:t>
      </w:r>
      <w:r w:rsidR="009A2983" w:rsidRPr="00866984">
        <w:t xml:space="preserve"> or bystander, maintains their right to unconditional positive regard.</w:t>
      </w:r>
    </w:p>
    <w:p w14:paraId="4530346A" w14:textId="77777777" w:rsidR="004150AB" w:rsidRPr="00866984" w:rsidRDefault="004214E5" w:rsidP="009A2983">
      <w:pPr>
        <w:widowControl w:val="0"/>
        <w:spacing w:before="240" w:after="120"/>
        <w:ind w:right="3674"/>
        <w:rPr>
          <w:b/>
        </w:rPr>
      </w:pPr>
      <w:r w:rsidRPr="00866984">
        <w:rPr>
          <w:b/>
        </w:rPr>
        <w:t xml:space="preserve">Definition of bullying </w:t>
      </w:r>
    </w:p>
    <w:p w14:paraId="4530346E" w14:textId="54806301" w:rsidR="004150AB" w:rsidRPr="00866984" w:rsidRDefault="004214E5" w:rsidP="00C13777">
      <w:pPr>
        <w:widowControl w:val="0"/>
        <w:spacing w:before="120"/>
        <w:ind w:right="98"/>
      </w:pPr>
      <w:r w:rsidRPr="00866984">
        <w:t xml:space="preserve">Bullying is </w:t>
      </w:r>
      <w:r w:rsidR="00C13777">
        <w:t xml:space="preserve">best described as any unwanted behaviour that has a negative impact on the recipient and is unwarranted. </w:t>
      </w:r>
    </w:p>
    <w:p w14:paraId="4530346F" w14:textId="3A536299" w:rsidR="004150AB" w:rsidRPr="00866984" w:rsidRDefault="004214E5">
      <w:pPr>
        <w:widowControl w:val="0"/>
        <w:spacing w:before="206"/>
        <w:ind w:right="-192"/>
      </w:pPr>
      <w:r w:rsidRPr="00866984">
        <w:t xml:space="preserve">No list can include every action or activity that might be classed as bullying but staff will work with students to ensure they understand the following descriptions/definitions: </w:t>
      </w:r>
      <w:r w:rsidRPr="00866984">
        <w:rPr>
          <w:i/>
        </w:rPr>
        <w:t>Bullying involves actions (including physical, spoken, written, drawn, gesture, specific body language, facial expression... and can be actual or virtual, i</w:t>
      </w:r>
      <w:r w:rsidR="00C13777">
        <w:rPr>
          <w:i/>
        </w:rPr>
        <w:t>.</w:t>
      </w:r>
      <w:r w:rsidRPr="00866984">
        <w:rPr>
          <w:i/>
        </w:rPr>
        <w:t>e. through personal contact or online) that physically, verbally or indirectly hurt or injure another individual, that threaten or frighten, that are demoralising or humiliating, that psychologically hurt or injure</w:t>
      </w:r>
      <w:r w:rsidRPr="00866984">
        <w:t xml:space="preserve">. </w:t>
      </w:r>
    </w:p>
    <w:p w14:paraId="45303470" w14:textId="3F2C501D" w:rsidR="004150AB" w:rsidRPr="00866984" w:rsidRDefault="004214E5">
      <w:pPr>
        <w:widowControl w:val="0"/>
        <w:spacing w:before="417"/>
        <w:ind w:right="4"/>
      </w:pPr>
      <w:r w:rsidRPr="00866984">
        <w:lastRenderedPageBreak/>
        <w:t>Bullying is often motivated by prejudice against particular groups, e</w:t>
      </w:r>
      <w:r w:rsidR="00C13777">
        <w:t>.</w:t>
      </w:r>
      <w:r w:rsidRPr="00866984">
        <w:t xml:space="preserve">g. on grounds of ethnicity, religion, gender, sexual orientation or disability. It might be motivated by actual or perceived differences between young people. It often involves an imbalance of power between the perpetrator and the </w:t>
      </w:r>
      <w:r w:rsidR="00C13777">
        <w:t>recipient</w:t>
      </w:r>
      <w:r w:rsidRPr="00866984">
        <w:t>, whether physical, psychological, intellectual or social</w:t>
      </w:r>
      <w:r w:rsidR="00C13777">
        <w:t>, and this</w:t>
      </w:r>
      <w:r w:rsidRPr="00866984">
        <w:t xml:space="preserve"> can make it difficult for those bullied to defend themselves. </w:t>
      </w:r>
    </w:p>
    <w:p w14:paraId="45303471" w14:textId="77777777" w:rsidR="004150AB" w:rsidRPr="00866984" w:rsidRDefault="004214E5" w:rsidP="009A2983">
      <w:pPr>
        <w:widowControl w:val="0"/>
        <w:spacing w:before="120"/>
        <w:ind w:right="6759"/>
      </w:pPr>
      <w:r w:rsidRPr="00866984">
        <w:t xml:space="preserve">Bullying may involve: </w:t>
      </w:r>
    </w:p>
    <w:p w14:paraId="45303472" w14:textId="77777777" w:rsidR="004150AB" w:rsidRPr="00866984" w:rsidRDefault="004214E5" w:rsidP="00C13777">
      <w:pPr>
        <w:widowControl w:val="0"/>
        <w:spacing w:before="91"/>
        <w:ind w:left="567" w:right="273" w:hanging="141"/>
      </w:pPr>
      <w:r w:rsidRPr="00866984">
        <w:t xml:space="preserve">● the use of demeaning, ageist, racist, religious, cultural, sexual, sexist or homophobic names or language, or language related to special educational needs and disability - it can be direct or indirect; </w:t>
      </w:r>
    </w:p>
    <w:p w14:paraId="45303473" w14:textId="77777777" w:rsidR="004150AB" w:rsidRPr="00866984" w:rsidRDefault="004214E5" w:rsidP="00C13777">
      <w:pPr>
        <w:widowControl w:val="0"/>
        <w:spacing w:before="91"/>
        <w:ind w:left="567" w:right="-86" w:hanging="141"/>
        <w:rPr>
          <w:sz w:val="13"/>
          <w:szCs w:val="13"/>
        </w:rPr>
      </w:pPr>
      <w:r w:rsidRPr="00866984">
        <w:t xml:space="preserve">● hurtful, upsetting or distressing comments about another individual’s or group’s racial, ethnic, cultural or linguistic background, religious beliefs, sexual orientation, age or gender identity; </w:t>
      </w:r>
    </w:p>
    <w:p w14:paraId="45303474" w14:textId="77777777" w:rsidR="004150AB" w:rsidRPr="00866984" w:rsidRDefault="004214E5" w:rsidP="00C13777">
      <w:pPr>
        <w:widowControl w:val="0"/>
        <w:spacing w:before="120"/>
        <w:ind w:left="567" w:right="-74" w:hanging="142"/>
      </w:pPr>
      <w:r w:rsidRPr="00866984">
        <w:t xml:space="preserve">● hurtful, upsetting or distressing comments about one or more individuals with a special educational need or disability or learning difficulty; </w:t>
      </w:r>
    </w:p>
    <w:p w14:paraId="45303475" w14:textId="77777777" w:rsidR="004150AB" w:rsidRPr="00866984" w:rsidRDefault="004214E5" w:rsidP="00C13777">
      <w:pPr>
        <w:widowControl w:val="0"/>
        <w:spacing w:before="91"/>
        <w:ind w:left="567" w:right="4771" w:hanging="141"/>
      </w:pPr>
      <w:r w:rsidRPr="00866984">
        <w:t xml:space="preserve">● picking on an individual or group; </w:t>
      </w:r>
    </w:p>
    <w:p w14:paraId="45303476" w14:textId="77777777" w:rsidR="004150AB" w:rsidRPr="00866984" w:rsidRDefault="004214E5" w:rsidP="00C13777">
      <w:pPr>
        <w:widowControl w:val="0"/>
        <w:spacing w:before="91"/>
        <w:ind w:left="567" w:right="2011" w:hanging="141"/>
      </w:pPr>
      <w:r w:rsidRPr="00866984">
        <w:t xml:space="preserve">● pushing, punching, hitting, kicking or any physical violence; </w:t>
      </w:r>
    </w:p>
    <w:p w14:paraId="45303477" w14:textId="77777777" w:rsidR="004150AB" w:rsidRPr="00866984" w:rsidRDefault="004214E5" w:rsidP="00C13777">
      <w:pPr>
        <w:widowControl w:val="0"/>
        <w:spacing w:before="86"/>
        <w:ind w:left="567" w:right="2102" w:hanging="141"/>
      </w:pPr>
      <w:r w:rsidRPr="00866984">
        <w:t xml:space="preserve">● teasing, mocking, taunting or making offensive comments; </w:t>
      </w:r>
    </w:p>
    <w:p w14:paraId="45303478" w14:textId="77777777" w:rsidR="004150AB" w:rsidRPr="00866984" w:rsidRDefault="004214E5" w:rsidP="00C13777">
      <w:pPr>
        <w:widowControl w:val="0"/>
        <w:spacing w:before="91"/>
        <w:ind w:left="567" w:right="6211" w:hanging="141"/>
      </w:pPr>
      <w:r w:rsidRPr="00866984">
        <w:t xml:space="preserve">● spreading rumours; </w:t>
      </w:r>
    </w:p>
    <w:p w14:paraId="45303479" w14:textId="77777777" w:rsidR="004150AB" w:rsidRPr="00866984" w:rsidRDefault="004214E5" w:rsidP="00C13777">
      <w:pPr>
        <w:widowControl w:val="0"/>
        <w:spacing w:before="91"/>
        <w:ind w:left="567" w:right="-4" w:hanging="141"/>
      </w:pPr>
      <w:r w:rsidRPr="00866984">
        <w:t xml:space="preserve">● ostracising a student - deliberately ignoring or avoiding a fellow student and/or encouraging others to do the same; </w:t>
      </w:r>
    </w:p>
    <w:p w14:paraId="4530347A" w14:textId="77777777" w:rsidR="004150AB" w:rsidRPr="00866984" w:rsidRDefault="004214E5" w:rsidP="00C13777">
      <w:pPr>
        <w:widowControl w:val="0"/>
        <w:spacing w:before="86"/>
        <w:ind w:left="567" w:right="129" w:hanging="141"/>
      </w:pPr>
      <w:r w:rsidRPr="00866984">
        <w:t xml:space="preserve">● repeatedly criticising or making personal comments to an individual or group; </w:t>
      </w:r>
    </w:p>
    <w:p w14:paraId="4530347B" w14:textId="77777777" w:rsidR="004150AB" w:rsidRPr="00866984" w:rsidRDefault="004214E5" w:rsidP="00C13777">
      <w:pPr>
        <w:widowControl w:val="0"/>
        <w:spacing w:before="91"/>
        <w:ind w:left="567" w:right="5889" w:hanging="141"/>
      </w:pPr>
      <w:r w:rsidRPr="00866984">
        <w:t xml:space="preserve">● threatening behaviour; </w:t>
      </w:r>
    </w:p>
    <w:p w14:paraId="4530347C" w14:textId="77777777" w:rsidR="004150AB" w:rsidRPr="00866984" w:rsidRDefault="004214E5" w:rsidP="00C13777">
      <w:pPr>
        <w:widowControl w:val="0"/>
        <w:spacing w:before="91"/>
        <w:ind w:left="567" w:right="5145" w:hanging="141"/>
      </w:pPr>
      <w:r w:rsidRPr="00866984">
        <w:t xml:space="preserve">● unacceptable body language; </w:t>
      </w:r>
    </w:p>
    <w:p w14:paraId="4530347D" w14:textId="77777777" w:rsidR="004150AB" w:rsidRPr="00866984" w:rsidRDefault="004214E5" w:rsidP="00C13777">
      <w:pPr>
        <w:widowControl w:val="0"/>
        <w:spacing w:before="91"/>
        <w:ind w:left="567" w:right="5222" w:hanging="141"/>
      </w:pPr>
      <w:r w:rsidRPr="00866984">
        <w:t xml:space="preserve">● taking or damaging property; </w:t>
      </w:r>
    </w:p>
    <w:p w14:paraId="4530347E" w14:textId="77777777" w:rsidR="004150AB" w:rsidRPr="00866984" w:rsidRDefault="004214E5" w:rsidP="00C13777">
      <w:pPr>
        <w:widowControl w:val="0"/>
        <w:spacing w:before="86"/>
        <w:ind w:left="567" w:right="5409" w:hanging="141"/>
      </w:pPr>
      <w:r w:rsidRPr="00866984">
        <w:t xml:space="preserve">● producing offensive graffiti; </w:t>
      </w:r>
    </w:p>
    <w:p w14:paraId="4530347F" w14:textId="462BAF1E" w:rsidR="004150AB" w:rsidRPr="00866984" w:rsidRDefault="004214E5" w:rsidP="00C13777">
      <w:pPr>
        <w:widowControl w:val="0"/>
        <w:spacing w:before="91"/>
        <w:ind w:left="567" w:right="1113" w:hanging="141"/>
      </w:pPr>
      <w:r w:rsidRPr="00866984">
        <w:t xml:space="preserve">● placing a </w:t>
      </w:r>
      <w:r w:rsidR="009A2983">
        <w:t>recipient</w:t>
      </w:r>
      <w:r w:rsidRPr="00866984">
        <w:t xml:space="preserve"> in a position where they cannot defend themselves. </w:t>
      </w:r>
    </w:p>
    <w:p w14:paraId="45303480" w14:textId="69EC7AD9" w:rsidR="004150AB" w:rsidRPr="00866984" w:rsidRDefault="004214E5" w:rsidP="00C13777">
      <w:pPr>
        <w:widowControl w:val="0"/>
        <w:spacing w:before="302"/>
        <w:ind w:left="142" w:right="382" w:hanging="141"/>
      </w:pPr>
      <w:r w:rsidRPr="00866984">
        <w:t xml:space="preserve">This list is illustrative </w:t>
      </w:r>
      <w:r w:rsidR="00C13777">
        <w:t>and</w:t>
      </w:r>
      <w:r w:rsidRPr="00866984">
        <w:t xml:space="preserve"> not exhaustive. </w:t>
      </w:r>
    </w:p>
    <w:p w14:paraId="45303481" w14:textId="77777777" w:rsidR="004150AB" w:rsidRPr="00866984" w:rsidRDefault="004214E5" w:rsidP="00C13777">
      <w:pPr>
        <w:widowControl w:val="0"/>
        <w:spacing w:before="283"/>
        <w:ind w:right="98"/>
      </w:pPr>
      <w:r w:rsidRPr="00866984">
        <w:t xml:space="preserve">Although bullying is not a specific criminal offence, there are laws which apply to harassment because of age, race, culture, disability, gender identity and sex, the misuse of technology, threatening behaviour and racist behaviour. </w:t>
      </w:r>
    </w:p>
    <w:p w14:paraId="45303482" w14:textId="77777777" w:rsidR="004150AB" w:rsidRPr="00866984" w:rsidRDefault="004214E5" w:rsidP="00C13777">
      <w:pPr>
        <w:widowControl w:val="0"/>
        <w:spacing w:before="240" w:after="120"/>
        <w:ind w:right="6010"/>
        <w:rPr>
          <w:b/>
        </w:rPr>
      </w:pPr>
      <w:r w:rsidRPr="00866984">
        <w:rPr>
          <w:b/>
        </w:rPr>
        <w:t xml:space="preserve">Specific types of bullying </w:t>
      </w:r>
    </w:p>
    <w:p w14:paraId="45303483" w14:textId="77777777" w:rsidR="004150AB" w:rsidRPr="00866984" w:rsidRDefault="004214E5" w:rsidP="00C13777">
      <w:pPr>
        <w:widowControl w:val="0"/>
        <w:spacing w:before="240" w:after="120"/>
        <w:ind w:right="198"/>
      </w:pPr>
      <w:r w:rsidRPr="00866984">
        <w:rPr>
          <w:i/>
        </w:rPr>
        <w:t xml:space="preserve">Bullying related to race, religion or culture: </w:t>
      </w:r>
      <w:r w:rsidRPr="00866984">
        <w:t xml:space="preserve">This includes racist or faith-based bullying. Political and social issues can also be a factor in bullying and harassment. </w:t>
      </w:r>
    </w:p>
    <w:p w14:paraId="45303484" w14:textId="77777777" w:rsidR="004150AB" w:rsidRPr="00866984" w:rsidRDefault="004214E5" w:rsidP="00C13777">
      <w:pPr>
        <w:widowControl w:val="0"/>
        <w:ind w:right="-19"/>
      </w:pPr>
      <w:r w:rsidRPr="00866984">
        <w:rPr>
          <w:i/>
        </w:rPr>
        <w:t xml:space="preserve">Bullying related to special educational needs and disabilities: </w:t>
      </w:r>
      <w:r w:rsidRPr="00866984">
        <w:t xml:space="preserve">Students with SEND can be more at risk of bullying than their peers. They may not have the social confidence and competence to protect themselves against bullying or the communication skills to report it. </w:t>
      </w:r>
    </w:p>
    <w:p w14:paraId="45303485" w14:textId="636D3C96" w:rsidR="004150AB" w:rsidRPr="00866984" w:rsidRDefault="004214E5" w:rsidP="00C13777">
      <w:pPr>
        <w:widowControl w:val="0"/>
        <w:spacing w:before="120"/>
        <w:ind w:right="527"/>
      </w:pPr>
      <w:r w:rsidRPr="00866984">
        <w:rPr>
          <w:i/>
        </w:rPr>
        <w:t xml:space="preserve">Bullying related to appearance or health conditions: </w:t>
      </w:r>
      <w:r w:rsidRPr="00866984">
        <w:t xml:space="preserve">Perceived physical appearance, such as size and weight, and other body image issues can be the object of bullying. </w:t>
      </w:r>
    </w:p>
    <w:p w14:paraId="14382A7C" w14:textId="77777777" w:rsidR="009A2983" w:rsidRDefault="009A2983" w:rsidP="00C13777">
      <w:pPr>
        <w:widowControl w:val="0"/>
        <w:spacing w:before="120"/>
        <w:ind w:right="-40"/>
        <w:rPr>
          <w:i/>
        </w:rPr>
      </w:pPr>
    </w:p>
    <w:p w14:paraId="45303486" w14:textId="6A39C388" w:rsidR="004150AB" w:rsidRPr="00866984" w:rsidRDefault="004214E5" w:rsidP="00C13777">
      <w:pPr>
        <w:widowControl w:val="0"/>
        <w:spacing w:before="120"/>
        <w:ind w:right="-40"/>
      </w:pPr>
      <w:r w:rsidRPr="00866984">
        <w:rPr>
          <w:i/>
        </w:rPr>
        <w:lastRenderedPageBreak/>
        <w:t xml:space="preserve">Bullying related to status, wealth etc: </w:t>
      </w:r>
      <w:r w:rsidRPr="00866984">
        <w:t xml:space="preserve">Perceived extremes of affluence (poverty, richness) can lead to </w:t>
      </w:r>
      <w:r w:rsidR="009A2983">
        <w:t>recipient</w:t>
      </w:r>
      <w:r w:rsidRPr="00866984">
        <w:t xml:space="preserve">isation, especially if a student or their family is not able to afford items of clothing or other ‘desirable’ possessions. </w:t>
      </w:r>
    </w:p>
    <w:p w14:paraId="45303487" w14:textId="77777777" w:rsidR="004150AB" w:rsidRPr="00866984" w:rsidRDefault="004214E5" w:rsidP="00C13777">
      <w:pPr>
        <w:widowControl w:val="0"/>
        <w:spacing w:before="120"/>
        <w:ind w:right="-193"/>
      </w:pPr>
      <w:r w:rsidRPr="00866984">
        <w:rPr>
          <w:i/>
        </w:rPr>
        <w:t xml:space="preserve">Bullying related to sexual orientation: </w:t>
      </w:r>
      <w:r w:rsidRPr="00866984">
        <w:t xml:space="preserve">This refers to any hostile or offensive action against those who are (or are perceived to be) lesbian, gay, bisexual or transgender. Homophobic bullying is perhaps the form of bullying least likely to be self-reported, since disclosure carries risks not associated with other forms of bullying (for example, the student may not want to report bullying if it means ‘coming out’ to teachers and parents before they are ready to). This type of bullying may also affect students whose parents or other family members are (or are perceived to be) lesbian, gay, bisexual or transgender. </w:t>
      </w:r>
    </w:p>
    <w:p w14:paraId="45303488" w14:textId="3572237C" w:rsidR="004150AB" w:rsidRPr="00866984" w:rsidRDefault="004214E5" w:rsidP="00CD54C2">
      <w:pPr>
        <w:widowControl w:val="0"/>
        <w:spacing w:before="120"/>
        <w:ind w:right="-17"/>
      </w:pPr>
      <w:r w:rsidRPr="00866984">
        <w:rPr>
          <w:i/>
        </w:rPr>
        <w:t xml:space="preserve">Sexist or sexual bullying: </w:t>
      </w:r>
      <w:r w:rsidRPr="00866984">
        <w:t>Sexist and sexual bullying affect both genders; students identi</w:t>
      </w:r>
      <w:r w:rsidR="00CD54C2">
        <w:t>f</w:t>
      </w:r>
      <w:r w:rsidRPr="00866984">
        <w:t xml:space="preserve">ying as transgender or experiencing gender dysphoria (feeling that they belong to another gender or do not conform with the gender role prescribed to them) can also be targeted. Sexual bullying may be characterised by name-calling, comments and overt ‘looks’ about appearance, attractiveness and emerging puberty. It may involve uninvited touching, innuendo, propositions, pornographic imagery, graffiti or sexting (sending sexually explicit images or messages, usually by mobile phone). </w:t>
      </w:r>
    </w:p>
    <w:p w14:paraId="45303489" w14:textId="72777BCD" w:rsidR="004150AB" w:rsidRPr="00866984" w:rsidRDefault="004214E5" w:rsidP="00CD54C2">
      <w:pPr>
        <w:widowControl w:val="0"/>
        <w:spacing w:before="120"/>
        <w:ind w:right="-193"/>
      </w:pPr>
      <w:r w:rsidRPr="13791638">
        <w:rPr>
          <w:i/>
          <w:iCs/>
        </w:rPr>
        <w:t xml:space="preserve">Cyber-bullying (refer to the </w:t>
      </w:r>
      <w:r w:rsidR="52B7B5F3" w:rsidRPr="13791638">
        <w:rPr>
          <w:i/>
          <w:iCs/>
        </w:rPr>
        <w:t>RBET-Aylesbury</w:t>
      </w:r>
      <w:r w:rsidRPr="13791638">
        <w:rPr>
          <w:i/>
          <w:iCs/>
        </w:rPr>
        <w:t xml:space="preserve"> E-safety Policy): </w:t>
      </w:r>
      <w:r>
        <w:t xml:space="preserve">Cyber-bullying includes malicious, upsetting, repeated emails, images, texts, videos, tweets or other messages/postings sent directly to, or about, an individual. It may involve the use of mobile phones, email, internet messaging services, gaming or social media (eg. FaceBook, Twitter, Instagram, Snapchat, WhatsApp) and other technologies and applications that may become available in the future. There is no escape for the </w:t>
      </w:r>
      <w:r w:rsidR="009A2983">
        <w:t>recipient</w:t>
      </w:r>
      <w:r>
        <w:t xml:space="preserve">, as there is 24/7 contact, and the impact of such bullying is magnified through its relentless nature and the massive potential audience. </w:t>
      </w:r>
    </w:p>
    <w:p w14:paraId="2F20183F" w14:textId="0BDACD1B" w:rsidR="00CD54C2" w:rsidRDefault="004214E5" w:rsidP="00CD54C2">
      <w:pPr>
        <w:widowControl w:val="0"/>
        <w:spacing w:before="240" w:after="120"/>
        <w:ind w:right="62"/>
      </w:pPr>
      <w:r w:rsidRPr="13791638">
        <w:rPr>
          <w:b/>
          <w:bCs/>
        </w:rPr>
        <w:t xml:space="preserve">Preventing </w:t>
      </w:r>
      <w:r w:rsidR="004E7E44">
        <w:rPr>
          <w:b/>
          <w:bCs/>
        </w:rPr>
        <w:t>b</w:t>
      </w:r>
      <w:r w:rsidRPr="13791638">
        <w:rPr>
          <w:b/>
          <w:bCs/>
        </w:rPr>
        <w:t xml:space="preserve">ullying </w:t>
      </w:r>
    </w:p>
    <w:p w14:paraId="4530348A" w14:textId="1FEBC69F" w:rsidR="004150AB" w:rsidRPr="00866984" w:rsidRDefault="52B7B5F3" w:rsidP="00CD54C2">
      <w:pPr>
        <w:widowControl w:val="0"/>
        <w:spacing w:before="120"/>
        <w:ind w:right="62"/>
      </w:pPr>
      <w:r>
        <w:t>RBET-Aylesbury</w:t>
      </w:r>
      <w:r w:rsidR="004214E5">
        <w:t xml:space="preserve"> aims to foster a safe environment (both in</w:t>
      </w:r>
      <w:r w:rsidR="00CD54C2">
        <w:t>-</w:t>
      </w:r>
      <w:r w:rsidR="004214E5">
        <w:t xml:space="preserve">person and online), where individuality is celebrated and students can flourish without fear or harassment, irrespective of their race, religion, gender, sexual orientation and special educational needs or disabilities. Our ethos is one of mutual respect and tolerance. This is both embedded in </w:t>
      </w:r>
      <w:r>
        <w:t>RBET-Aylesbury</w:t>
      </w:r>
      <w:r w:rsidR="004214E5">
        <w:t>’s culture (e</w:t>
      </w:r>
      <w:r w:rsidR="00CD54C2">
        <w:t>.</w:t>
      </w:r>
      <w:r w:rsidR="004214E5">
        <w:t>g. staff modelling respectful behaviour and relationships) and addressed directly (e</w:t>
      </w:r>
      <w:r w:rsidR="00CD54C2">
        <w:t>.</w:t>
      </w:r>
      <w:r w:rsidR="004214E5">
        <w:t xml:space="preserve">g. issues of difference and prejudice discussed in PSHE lessons). </w:t>
      </w:r>
    </w:p>
    <w:p w14:paraId="69221680" w14:textId="18F5BE98" w:rsidR="00CD54C2" w:rsidRDefault="004214E5" w:rsidP="00CD54C2">
      <w:pPr>
        <w:widowControl w:val="0"/>
        <w:spacing w:before="240" w:after="120"/>
        <w:ind w:right="-113"/>
        <w:rPr>
          <w:b/>
        </w:rPr>
      </w:pPr>
      <w:r w:rsidRPr="00866984">
        <w:rPr>
          <w:b/>
        </w:rPr>
        <w:t>Responding to</w:t>
      </w:r>
      <w:r w:rsidR="004E7E44">
        <w:rPr>
          <w:b/>
        </w:rPr>
        <w:t xml:space="preserve"> bullying</w:t>
      </w:r>
    </w:p>
    <w:p w14:paraId="4530348B" w14:textId="1E0BD4AF" w:rsidR="004150AB" w:rsidRPr="00866984" w:rsidRDefault="004214E5" w:rsidP="00CD54C2">
      <w:pPr>
        <w:widowControl w:val="0"/>
        <w:spacing w:before="240" w:after="120"/>
        <w:ind w:right="-113"/>
      </w:pPr>
      <w:r w:rsidRPr="00866984">
        <w:t xml:space="preserve">Bullying hurts and inevitably causes pain and distress. No one deserves to be a </w:t>
      </w:r>
      <w:r w:rsidR="00CD54C2">
        <w:t>recipient</w:t>
      </w:r>
      <w:r w:rsidRPr="00866984">
        <w:t xml:space="preserve"> of bullying. Whilst it can take many forms, all bullying, both physical and emotional, must be viewed as very serious; it can have a significant and potentially long-lasting impact on an individual’s mental health. Perpetrators of bullying behaviour need to understand and acknowledge the negative impact of their actions. </w:t>
      </w:r>
    </w:p>
    <w:p w14:paraId="4530348C" w14:textId="77777777" w:rsidR="004150AB" w:rsidRPr="00866984" w:rsidRDefault="004214E5" w:rsidP="00CD54C2">
      <w:pPr>
        <w:widowControl w:val="0"/>
        <w:spacing w:before="120"/>
        <w:ind w:right="6158"/>
      </w:pPr>
      <w:r w:rsidRPr="00866984">
        <w:t xml:space="preserve">The Head of Centre will: </w:t>
      </w:r>
    </w:p>
    <w:p w14:paraId="4530348D" w14:textId="1007329D" w:rsidR="004150AB" w:rsidRDefault="004214E5" w:rsidP="009A2983">
      <w:pPr>
        <w:widowControl w:val="0"/>
        <w:tabs>
          <w:tab w:val="left" w:pos="426"/>
        </w:tabs>
        <w:spacing w:before="91"/>
        <w:ind w:left="709" w:right="619" w:hanging="283"/>
      </w:pPr>
      <w:r>
        <w:t>●</w:t>
      </w:r>
      <w:r w:rsidR="009A2983">
        <w:tab/>
      </w:r>
      <w:r>
        <w:t xml:space="preserve">ensure that all staff are aware of </w:t>
      </w:r>
      <w:r w:rsidR="52B7B5F3">
        <w:t>RBET-Aylesbury</w:t>
      </w:r>
      <w:r>
        <w:t xml:space="preserve">’s anti-bullying policies and procedures and their legal responsibilities; </w:t>
      </w:r>
    </w:p>
    <w:p w14:paraId="1BA0D3DE" w14:textId="1B9075E2" w:rsidR="009A2983" w:rsidRDefault="009A2983" w:rsidP="009A2983">
      <w:pPr>
        <w:widowControl w:val="0"/>
        <w:tabs>
          <w:tab w:val="left" w:pos="426"/>
        </w:tabs>
        <w:spacing w:before="91"/>
        <w:ind w:left="709" w:right="619" w:hanging="283"/>
      </w:pPr>
      <w:r>
        <w:t>●</w:t>
      </w:r>
      <w:r>
        <w:tab/>
      </w:r>
      <w:r w:rsidRPr="00866984">
        <w:t>ensure that students are aware of their responsibilities in preventing bullying, through reporting it to an appropriate adult</w:t>
      </w:r>
      <w:r>
        <w:t>;</w:t>
      </w:r>
    </w:p>
    <w:p w14:paraId="009FF259" w14:textId="1A326D1B" w:rsidR="009A2983" w:rsidRDefault="009A2983" w:rsidP="009A2983">
      <w:pPr>
        <w:widowControl w:val="0"/>
        <w:tabs>
          <w:tab w:val="left" w:pos="426"/>
        </w:tabs>
        <w:spacing w:before="91"/>
        <w:ind w:left="709" w:right="619" w:hanging="283"/>
      </w:pPr>
      <w:r>
        <w:lastRenderedPageBreak/>
        <w:t>●</w:t>
      </w:r>
      <w:r>
        <w:tab/>
        <w:t>in</w:t>
      </w:r>
      <w:r w:rsidRPr="00866984">
        <w:t>vestigate and take appropriate action on reported incidents of bullying, including cyber-bullying;</w:t>
      </w:r>
    </w:p>
    <w:p w14:paraId="7AF5F4E3" w14:textId="2D248E2A" w:rsidR="009A2983" w:rsidRDefault="009A2983" w:rsidP="009A2983">
      <w:pPr>
        <w:widowControl w:val="0"/>
        <w:tabs>
          <w:tab w:val="left" w:pos="426"/>
        </w:tabs>
        <w:spacing w:before="91"/>
        <w:ind w:left="709" w:right="619" w:hanging="283"/>
      </w:pPr>
      <w:r>
        <w:t>●</w:t>
      </w:r>
      <w:r>
        <w:tab/>
      </w:r>
      <w:r w:rsidRPr="00866984">
        <w:t xml:space="preserve">ensure support is provided for both </w:t>
      </w:r>
      <w:r>
        <w:t>recipient</w:t>
      </w:r>
      <w:r w:rsidRPr="00866984">
        <w:t xml:space="preserve"> and perpetrator, as appropriate for their circumstances and needs</w:t>
      </w:r>
      <w:r>
        <w:t>;</w:t>
      </w:r>
    </w:p>
    <w:p w14:paraId="2436B752" w14:textId="2CFE0C7D" w:rsidR="009A2983" w:rsidRDefault="009A2983" w:rsidP="009A2983">
      <w:pPr>
        <w:widowControl w:val="0"/>
        <w:tabs>
          <w:tab w:val="left" w:pos="426"/>
        </w:tabs>
        <w:spacing w:before="91"/>
        <w:ind w:left="709" w:right="619" w:hanging="283"/>
      </w:pPr>
      <w:r>
        <w:t>●</w:t>
      </w:r>
      <w:r>
        <w:tab/>
        <w:t>keep records of all instances of bullying and review these records to ensure careful monitoring of behaviour, to evaluate the effectiveness of RBET-Aylesbury’s approach to bullying and to enable any patterns to be identified;</w:t>
      </w:r>
    </w:p>
    <w:p w14:paraId="622384ED" w14:textId="44CA7C5C" w:rsidR="009A2983" w:rsidRDefault="009A2983" w:rsidP="009A2983">
      <w:pPr>
        <w:widowControl w:val="0"/>
        <w:tabs>
          <w:tab w:val="left" w:pos="426"/>
        </w:tabs>
        <w:spacing w:before="91"/>
        <w:ind w:left="709" w:right="619" w:hanging="283"/>
      </w:pPr>
      <w:r>
        <w:t>●</w:t>
      </w:r>
      <w:r>
        <w:tab/>
      </w:r>
      <w:r w:rsidRPr="00866984">
        <w:t>seek assistance from the police if it is believed a criminal offence may have been committed.</w:t>
      </w:r>
    </w:p>
    <w:p w14:paraId="45303493" w14:textId="77777777" w:rsidR="004150AB" w:rsidRPr="00866984" w:rsidRDefault="004214E5" w:rsidP="009A2983">
      <w:pPr>
        <w:widowControl w:val="0"/>
        <w:spacing w:before="120"/>
        <w:ind w:right="7745"/>
      </w:pPr>
      <w:r w:rsidRPr="00866984">
        <w:t xml:space="preserve">All staff will: </w:t>
      </w:r>
    </w:p>
    <w:p w14:paraId="45303494" w14:textId="03C7007B" w:rsidR="004150AB" w:rsidRPr="00866984" w:rsidRDefault="004214E5" w:rsidP="009A2983">
      <w:pPr>
        <w:widowControl w:val="0"/>
        <w:tabs>
          <w:tab w:val="left" w:pos="567"/>
        </w:tabs>
        <w:spacing w:before="91"/>
        <w:ind w:left="709" w:right="-47" w:hanging="283"/>
      </w:pPr>
      <w:r w:rsidRPr="00866984">
        <w:t xml:space="preserve">● </w:t>
      </w:r>
      <w:r w:rsidR="009A2983">
        <w:tab/>
      </w:r>
      <w:r w:rsidRPr="00866984">
        <w:t xml:space="preserve">know the policy and procedures and deal with incidents in accordance with the policy; </w:t>
      </w:r>
    </w:p>
    <w:p w14:paraId="45303495" w14:textId="046A3173" w:rsidR="004150AB" w:rsidRPr="00866984" w:rsidRDefault="004214E5" w:rsidP="009A2983">
      <w:pPr>
        <w:widowControl w:val="0"/>
        <w:tabs>
          <w:tab w:val="left" w:pos="567"/>
        </w:tabs>
        <w:spacing w:before="86"/>
        <w:ind w:left="709" w:right="7132" w:hanging="283"/>
      </w:pPr>
      <w:r w:rsidRPr="00866984">
        <w:t xml:space="preserve">● </w:t>
      </w:r>
      <w:r w:rsidR="009A2983">
        <w:tab/>
      </w:r>
      <w:r w:rsidRPr="00866984">
        <w:t xml:space="preserve">be vigilant; </w:t>
      </w:r>
    </w:p>
    <w:p w14:paraId="45303496" w14:textId="78F7B62E" w:rsidR="004150AB" w:rsidRPr="00866984" w:rsidRDefault="004214E5" w:rsidP="009A2983">
      <w:pPr>
        <w:widowControl w:val="0"/>
        <w:tabs>
          <w:tab w:val="left" w:pos="567"/>
        </w:tabs>
        <w:spacing w:before="91"/>
        <w:ind w:left="709" w:right="1223" w:hanging="283"/>
      </w:pPr>
      <w:r w:rsidRPr="00866984">
        <w:t xml:space="preserve">● </w:t>
      </w:r>
      <w:r w:rsidR="009A2983">
        <w:tab/>
      </w:r>
      <w:r w:rsidRPr="00866984">
        <w:t xml:space="preserve">inform the Head of Centre of any (suspected or known) bullying; </w:t>
      </w:r>
    </w:p>
    <w:p w14:paraId="45303497" w14:textId="521505C2" w:rsidR="004150AB" w:rsidRPr="00866984" w:rsidRDefault="004214E5" w:rsidP="009A2983">
      <w:pPr>
        <w:widowControl w:val="0"/>
        <w:tabs>
          <w:tab w:val="left" w:pos="567"/>
        </w:tabs>
        <w:spacing w:before="91"/>
        <w:ind w:left="709" w:right="-57" w:hanging="283"/>
      </w:pPr>
      <w:r w:rsidRPr="00866984">
        <w:t xml:space="preserve">● </w:t>
      </w:r>
      <w:r w:rsidR="009A2983">
        <w:tab/>
      </w:r>
      <w:r w:rsidRPr="00866984">
        <w:t xml:space="preserve">take action to reduce the risk of bullying at times and in places where it is most likely; </w:t>
      </w:r>
    </w:p>
    <w:p w14:paraId="45303498" w14:textId="25556BC5" w:rsidR="004150AB" w:rsidRPr="00866984" w:rsidRDefault="004214E5" w:rsidP="009A2983">
      <w:pPr>
        <w:widowControl w:val="0"/>
        <w:tabs>
          <w:tab w:val="left" w:pos="567"/>
        </w:tabs>
        <w:spacing w:before="86"/>
        <w:ind w:left="709" w:right="-43" w:hanging="283"/>
      </w:pPr>
      <w:r w:rsidRPr="00866984">
        <w:t xml:space="preserve">● </w:t>
      </w:r>
      <w:r w:rsidR="009A2983">
        <w:tab/>
      </w:r>
      <w:r w:rsidRPr="00866984">
        <w:t>always challenge any instances of sarcasm, unpleasant behaviour or put-downs, whether in</w:t>
      </w:r>
      <w:r w:rsidR="009A2983">
        <w:t>-</w:t>
      </w:r>
      <w:r w:rsidRPr="00866984">
        <w:t xml:space="preserve">person or online, and take further action as appropriate. </w:t>
      </w:r>
    </w:p>
    <w:p w14:paraId="4530349B" w14:textId="06E595BB" w:rsidR="004150AB" w:rsidRPr="00866984" w:rsidRDefault="004214E5" w:rsidP="009A2983">
      <w:pPr>
        <w:snapToGrid w:val="0"/>
        <w:spacing w:before="240" w:after="120"/>
        <w:rPr>
          <w:b/>
        </w:rPr>
      </w:pPr>
      <w:r w:rsidRPr="00866984">
        <w:rPr>
          <w:b/>
        </w:rPr>
        <w:t xml:space="preserve">Guidance for </w:t>
      </w:r>
      <w:r w:rsidR="004E7E44">
        <w:rPr>
          <w:b/>
        </w:rPr>
        <w:t>s</w:t>
      </w:r>
      <w:r w:rsidRPr="00866984">
        <w:rPr>
          <w:b/>
        </w:rPr>
        <w:t xml:space="preserve">tudents </w:t>
      </w:r>
    </w:p>
    <w:p w14:paraId="4530349D" w14:textId="577205AC" w:rsidR="004150AB" w:rsidRPr="00866984" w:rsidRDefault="004214E5">
      <w:pPr>
        <w:widowControl w:val="0"/>
        <w:ind w:right="-182"/>
      </w:pPr>
      <w:r w:rsidRPr="00866984">
        <w:t xml:space="preserve">If you are bullied or you see another student being bullied (including online), you must tell someone. Ignoring bullying allows it to get worse. Tell an adult </w:t>
      </w:r>
      <w:r w:rsidR="009A2983">
        <w:t>whom</w:t>
      </w:r>
      <w:r w:rsidRPr="00866984">
        <w:t xml:space="preserve"> you trust and feel comfortable talking to. </w:t>
      </w:r>
    </w:p>
    <w:p w14:paraId="4530349E" w14:textId="42AC40E2" w:rsidR="004150AB" w:rsidRPr="00866984" w:rsidRDefault="004214E5" w:rsidP="009A2983">
      <w:pPr>
        <w:widowControl w:val="0"/>
        <w:spacing w:before="120"/>
        <w:ind w:right="3408"/>
      </w:pPr>
      <w:r>
        <w:t xml:space="preserve">If you tell a member of </w:t>
      </w:r>
      <w:r w:rsidR="52B7B5F3">
        <w:t>RBET-Aylesbury</w:t>
      </w:r>
      <w:r>
        <w:t xml:space="preserve"> staff, they will: </w:t>
      </w:r>
    </w:p>
    <w:p w14:paraId="4530349F" w14:textId="537B14FA" w:rsidR="004150AB" w:rsidRPr="00866984" w:rsidRDefault="004214E5" w:rsidP="009A2983">
      <w:pPr>
        <w:widowControl w:val="0"/>
        <w:tabs>
          <w:tab w:val="left" w:pos="567"/>
        </w:tabs>
        <w:spacing w:before="91"/>
        <w:ind w:left="709" w:right="6691" w:hanging="283"/>
      </w:pPr>
      <w:r w:rsidRPr="00866984">
        <w:t>●</w:t>
      </w:r>
      <w:r w:rsidR="009A2983">
        <w:tab/>
      </w:r>
      <w:r w:rsidR="009A2983">
        <w:tab/>
        <w:t>li</w:t>
      </w:r>
      <w:r w:rsidRPr="00866984">
        <w:t xml:space="preserve">sten carefully; </w:t>
      </w:r>
    </w:p>
    <w:p w14:paraId="453034A0" w14:textId="41E50256" w:rsidR="004150AB" w:rsidRPr="00866984" w:rsidRDefault="004214E5" w:rsidP="00083C0B">
      <w:pPr>
        <w:widowControl w:val="0"/>
        <w:tabs>
          <w:tab w:val="left" w:pos="567"/>
        </w:tabs>
        <w:spacing w:before="91"/>
        <w:ind w:left="709" w:right="2933" w:hanging="283"/>
      </w:pPr>
      <w:r w:rsidRPr="00866984">
        <w:t>●</w:t>
      </w:r>
      <w:r w:rsidR="009A2983">
        <w:tab/>
      </w:r>
      <w:r w:rsidR="009A2983">
        <w:tab/>
      </w:r>
      <w:r w:rsidRPr="00866984">
        <w:t>record what has happened on a bullying record form</w:t>
      </w:r>
      <w:r w:rsidR="00083C0B">
        <w:t>;</w:t>
      </w:r>
      <w:r w:rsidRPr="00866984">
        <w:t xml:space="preserve"> </w:t>
      </w:r>
    </w:p>
    <w:p w14:paraId="453034A1" w14:textId="3DBBCB98" w:rsidR="004150AB" w:rsidRPr="00866984" w:rsidRDefault="004214E5" w:rsidP="009A2983">
      <w:pPr>
        <w:widowControl w:val="0"/>
        <w:tabs>
          <w:tab w:val="left" w:pos="567"/>
        </w:tabs>
        <w:spacing w:before="86"/>
        <w:ind w:left="709" w:right="1771" w:hanging="283"/>
      </w:pPr>
      <w:r w:rsidRPr="00866984">
        <w:t xml:space="preserve">● </w:t>
      </w:r>
      <w:r w:rsidR="00083C0B">
        <w:tab/>
        <w:t>t</w:t>
      </w:r>
      <w:r w:rsidRPr="00866984">
        <w:t xml:space="preserve">ell you that you have acted correctly in reporting the bullying; </w:t>
      </w:r>
    </w:p>
    <w:p w14:paraId="453034A2" w14:textId="7A2A6EFB" w:rsidR="004150AB" w:rsidRPr="00866984" w:rsidRDefault="004214E5" w:rsidP="009A2983">
      <w:pPr>
        <w:widowControl w:val="0"/>
        <w:tabs>
          <w:tab w:val="left" w:pos="567"/>
        </w:tabs>
        <w:spacing w:before="91"/>
        <w:ind w:left="709" w:right="4891" w:hanging="283"/>
      </w:pPr>
      <w:r w:rsidRPr="00866984">
        <w:t>●</w:t>
      </w:r>
      <w:r w:rsidR="00083C0B">
        <w:tab/>
      </w:r>
      <w:r w:rsidR="00083C0B">
        <w:tab/>
      </w:r>
      <w:r w:rsidRPr="00866984">
        <w:t xml:space="preserve">not put you under any pressure; </w:t>
      </w:r>
    </w:p>
    <w:p w14:paraId="453034A3" w14:textId="25BE7B60" w:rsidR="004150AB" w:rsidRPr="00866984" w:rsidRDefault="004214E5" w:rsidP="009A2983">
      <w:pPr>
        <w:widowControl w:val="0"/>
        <w:tabs>
          <w:tab w:val="left" w:pos="567"/>
        </w:tabs>
        <w:spacing w:before="91"/>
        <w:ind w:left="709" w:right="-86" w:hanging="283"/>
      </w:pPr>
      <w:r w:rsidRPr="00866984">
        <w:t>●</w:t>
      </w:r>
      <w:r w:rsidR="00083C0B">
        <w:tab/>
      </w:r>
      <w:r w:rsidR="00083C0B">
        <w:tab/>
      </w:r>
      <w:r w:rsidRPr="00866984">
        <w:t xml:space="preserve">not make you feel that your complaint is silly, that you have ‘asked for it’ or that the person doing the bullying ‘can’t help it’; </w:t>
      </w:r>
    </w:p>
    <w:p w14:paraId="453034A4" w14:textId="54F7A80A" w:rsidR="004150AB" w:rsidRPr="00866984" w:rsidRDefault="004214E5" w:rsidP="009A2983">
      <w:pPr>
        <w:widowControl w:val="0"/>
        <w:tabs>
          <w:tab w:val="left" w:pos="567"/>
        </w:tabs>
        <w:spacing w:before="86"/>
        <w:ind w:left="709" w:right="1660" w:hanging="283"/>
      </w:pPr>
      <w:r w:rsidRPr="00866984">
        <w:t>●</w:t>
      </w:r>
      <w:r w:rsidR="00083C0B">
        <w:tab/>
      </w:r>
      <w:r w:rsidR="00083C0B">
        <w:tab/>
      </w:r>
      <w:r w:rsidRPr="00866984">
        <w:t xml:space="preserve">help you to decide on actions you can take to prevent bullying; </w:t>
      </w:r>
    </w:p>
    <w:p w14:paraId="453034A5" w14:textId="695B50A3" w:rsidR="004150AB" w:rsidRPr="00866984" w:rsidRDefault="004214E5" w:rsidP="009A2983">
      <w:pPr>
        <w:widowControl w:val="0"/>
        <w:tabs>
          <w:tab w:val="left" w:pos="567"/>
        </w:tabs>
        <w:spacing w:before="91"/>
        <w:ind w:left="709" w:right="1060" w:hanging="283"/>
      </w:pPr>
      <w:r w:rsidRPr="00866984">
        <w:t>●</w:t>
      </w:r>
      <w:r w:rsidR="00083C0B">
        <w:tab/>
      </w:r>
      <w:r w:rsidR="00083C0B">
        <w:tab/>
      </w:r>
      <w:r w:rsidRPr="00866984">
        <w:t xml:space="preserve">follow up the incident(s), maybe with other staff after consulting you; </w:t>
      </w:r>
    </w:p>
    <w:p w14:paraId="453034A6" w14:textId="33C5AF5B" w:rsidR="004150AB" w:rsidRPr="00866984" w:rsidRDefault="004214E5" w:rsidP="009A2983">
      <w:pPr>
        <w:widowControl w:val="0"/>
        <w:tabs>
          <w:tab w:val="left" w:pos="567"/>
        </w:tabs>
        <w:spacing w:before="91"/>
        <w:ind w:left="709" w:right="115" w:hanging="283"/>
      </w:pPr>
      <w:r w:rsidRPr="00866984">
        <w:t>●</w:t>
      </w:r>
      <w:r w:rsidR="00083C0B">
        <w:tab/>
      </w:r>
      <w:r w:rsidR="00083C0B">
        <w:tab/>
      </w:r>
      <w:r w:rsidRPr="00866984">
        <w:t xml:space="preserve">check with you that the situation has improved, that the bullying has stopped. </w:t>
      </w:r>
    </w:p>
    <w:p w14:paraId="453034A7" w14:textId="77777777" w:rsidR="004150AB" w:rsidRPr="00866984" w:rsidRDefault="004214E5" w:rsidP="00083C0B">
      <w:pPr>
        <w:widowControl w:val="0"/>
        <w:spacing w:before="120"/>
        <w:ind w:right="74"/>
      </w:pPr>
      <w:r w:rsidRPr="00866984">
        <w:rPr>
          <w:i/>
        </w:rPr>
        <w:t xml:space="preserve">What happens to the person who has been carrying out the bullying? </w:t>
      </w:r>
      <w:r w:rsidRPr="00866984">
        <w:t xml:space="preserve">Staff will ensure that the person who has carried out the bullying is made fully aware that their behaviour is unacceptable. </w:t>
      </w:r>
    </w:p>
    <w:p w14:paraId="453034A8" w14:textId="42EA9232" w:rsidR="004150AB" w:rsidRPr="00866984" w:rsidRDefault="004214E5" w:rsidP="00083C0B">
      <w:pPr>
        <w:widowControl w:val="0"/>
        <w:spacing w:before="120"/>
        <w:ind w:right="-153"/>
      </w:pPr>
      <w:r>
        <w:t xml:space="preserve">In accordance with </w:t>
      </w:r>
      <w:r w:rsidR="52B7B5F3">
        <w:t>RBET-Aylesbury</w:t>
      </w:r>
      <w:r>
        <w:t xml:space="preserve">’s Behaviour for Learning Policy, staff will seek to enable the student to change their behaviour through the use of restorative justice and discussions about community needs, rights and responsibilities. Staff may involve parents. </w:t>
      </w:r>
    </w:p>
    <w:p w14:paraId="453034A9" w14:textId="36BD4B72" w:rsidR="004150AB" w:rsidRPr="00866984" w:rsidRDefault="004214E5">
      <w:pPr>
        <w:widowControl w:val="0"/>
        <w:spacing w:before="211"/>
        <w:ind w:right="-47"/>
      </w:pPr>
      <w:r>
        <w:t xml:space="preserve">If the person does not stop the bullying behaviour, </w:t>
      </w:r>
      <w:r w:rsidR="00083C0B">
        <w:t>they</w:t>
      </w:r>
      <w:r>
        <w:t xml:space="preserve"> may be required to leave </w:t>
      </w:r>
      <w:r w:rsidR="52B7B5F3">
        <w:t>RBET-Aylesbury</w:t>
      </w:r>
      <w:r>
        <w:t xml:space="preserve"> temporarily or permanently. </w:t>
      </w:r>
    </w:p>
    <w:p w14:paraId="453034AA" w14:textId="77777777" w:rsidR="004150AB" w:rsidRPr="00866984" w:rsidRDefault="004150AB">
      <w:pPr>
        <w:widowControl w:val="0"/>
        <w:spacing w:before="211"/>
        <w:ind w:right="-47"/>
      </w:pPr>
    </w:p>
    <w:p w14:paraId="453034AB" w14:textId="0A2BF0FB" w:rsidR="004150AB" w:rsidRPr="00866984" w:rsidRDefault="004214E5" w:rsidP="00083C0B">
      <w:pPr>
        <w:spacing w:before="240" w:after="120"/>
        <w:rPr>
          <w:b/>
        </w:rPr>
      </w:pPr>
      <w:r w:rsidRPr="00866984">
        <w:rPr>
          <w:b/>
        </w:rPr>
        <w:lastRenderedPageBreak/>
        <w:t xml:space="preserve">Guidance for </w:t>
      </w:r>
      <w:r w:rsidR="004E7E44">
        <w:rPr>
          <w:b/>
        </w:rPr>
        <w:t>p</w:t>
      </w:r>
      <w:r w:rsidRPr="00866984">
        <w:rPr>
          <w:b/>
        </w:rPr>
        <w:t>arents</w:t>
      </w:r>
      <w:r w:rsidR="004E7E44">
        <w:rPr>
          <w:b/>
        </w:rPr>
        <w:t>/carers</w:t>
      </w:r>
      <w:r w:rsidRPr="00866984">
        <w:rPr>
          <w:b/>
        </w:rPr>
        <w:t xml:space="preserve"> </w:t>
      </w:r>
    </w:p>
    <w:p w14:paraId="453034AC" w14:textId="582D2FAF" w:rsidR="004150AB" w:rsidRPr="00083C0B" w:rsidRDefault="004214E5" w:rsidP="00083C0B">
      <w:pPr>
        <w:widowControl w:val="0"/>
        <w:snapToGrid w:val="0"/>
        <w:spacing w:before="120"/>
        <w:ind w:right="45"/>
        <w:rPr>
          <w:rFonts w:ascii="Courier New" w:eastAsia="Courier New" w:hAnsi="Courier New" w:cs="Courier New"/>
        </w:rPr>
      </w:pPr>
      <w:r w:rsidRPr="00866984">
        <w:t>Parents</w:t>
      </w:r>
      <w:r w:rsidR="004E7E44">
        <w:t>/carers</w:t>
      </w:r>
      <w:r w:rsidRPr="00866984">
        <w:t xml:space="preserve"> </w:t>
      </w:r>
      <w:r w:rsidRPr="00866984">
        <w:rPr>
          <w:b/>
        </w:rPr>
        <w:t xml:space="preserve">must inform staff </w:t>
      </w:r>
      <w:r w:rsidRPr="00866984">
        <w:t>if they</w:t>
      </w:r>
      <w:r w:rsidR="00083C0B">
        <w:rPr>
          <w:rFonts w:ascii="Courier New" w:eastAsia="Courier New" w:hAnsi="Courier New" w:cs="Courier New"/>
        </w:rPr>
        <w:t xml:space="preserve"> </w:t>
      </w:r>
      <w:r w:rsidRPr="00866984">
        <w:t>suspect or know that there is a problem (in</w:t>
      </w:r>
      <w:r w:rsidR="00083C0B">
        <w:t>-</w:t>
      </w:r>
      <w:r w:rsidRPr="00866984">
        <w:t xml:space="preserve">person or online) for their own child or for another child, whether as perpetrator or </w:t>
      </w:r>
      <w:r w:rsidR="009A2983">
        <w:t>recipient</w:t>
      </w:r>
      <w:r w:rsidRPr="00866984">
        <w:t xml:space="preserve">. </w:t>
      </w:r>
    </w:p>
    <w:p w14:paraId="453034AD" w14:textId="24569EDA" w:rsidR="004150AB" w:rsidRPr="00866984" w:rsidRDefault="004214E5" w:rsidP="00083C0B">
      <w:pPr>
        <w:widowControl w:val="0"/>
        <w:spacing w:before="120"/>
        <w:ind w:right="-45"/>
      </w:pPr>
      <w:r w:rsidRPr="00866984">
        <w:t>It is not always easy for a parent to know that their child is being bullied, but the</w:t>
      </w:r>
      <w:r w:rsidR="00083C0B">
        <w:t>s</w:t>
      </w:r>
      <w:r w:rsidRPr="00866984">
        <w:t xml:space="preserve">e are some indicators to look out for: </w:t>
      </w:r>
    </w:p>
    <w:p w14:paraId="453034AE" w14:textId="5EC1FC4B" w:rsidR="004150AB" w:rsidRPr="00866984" w:rsidRDefault="004214E5" w:rsidP="00083C0B">
      <w:pPr>
        <w:widowControl w:val="0"/>
        <w:tabs>
          <w:tab w:val="left" w:pos="284"/>
        </w:tabs>
        <w:spacing w:before="86"/>
        <w:ind w:left="426" w:right="5596" w:hanging="284"/>
      </w:pPr>
      <w:r w:rsidRPr="00866984">
        <w:t>●</w:t>
      </w:r>
      <w:r w:rsidR="00083C0B">
        <w:tab/>
      </w:r>
      <w:r w:rsidR="00083C0B">
        <w:tab/>
      </w:r>
      <w:r w:rsidRPr="00866984">
        <w:t xml:space="preserve">changes to usual routine; </w:t>
      </w:r>
    </w:p>
    <w:p w14:paraId="453034AF" w14:textId="1A7B95E9" w:rsidR="004150AB" w:rsidRPr="00866984" w:rsidRDefault="004214E5" w:rsidP="00083C0B">
      <w:pPr>
        <w:widowControl w:val="0"/>
        <w:tabs>
          <w:tab w:val="left" w:pos="284"/>
        </w:tabs>
        <w:spacing w:before="91"/>
        <w:ind w:left="426" w:right="5784" w:hanging="284"/>
      </w:pPr>
      <w:r w:rsidRPr="00866984">
        <w:t>●</w:t>
      </w:r>
      <w:r w:rsidR="00083C0B">
        <w:tab/>
      </w:r>
      <w:r w:rsidR="00083C0B">
        <w:tab/>
      </w:r>
      <w:r w:rsidRPr="00866984">
        <w:t xml:space="preserve">unwillingness to attend; </w:t>
      </w:r>
    </w:p>
    <w:p w14:paraId="453034B0" w14:textId="2DB28BEE" w:rsidR="004150AB" w:rsidRPr="00866984" w:rsidRDefault="004214E5" w:rsidP="00083C0B">
      <w:pPr>
        <w:widowControl w:val="0"/>
        <w:tabs>
          <w:tab w:val="left" w:pos="284"/>
        </w:tabs>
        <w:spacing w:before="91"/>
        <w:ind w:left="426" w:right="4142" w:hanging="284"/>
      </w:pPr>
      <w:r w:rsidRPr="00866984">
        <w:t>●</w:t>
      </w:r>
      <w:r w:rsidR="00083C0B">
        <w:tab/>
      </w:r>
      <w:r w:rsidR="00083C0B">
        <w:tab/>
      </w:r>
      <w:r w:rsidRPr="00866984">
        <w:t xml:space="preserve">reluctance to travel on public transport; </w:t>
      </w:r>
    </w:p>
    <w:p w14:paraId="453034B1" w14:textId="30FAC7CD" w:rsidR="004150AB" w:rsidRPr="00866984" w:rsidRDefault="004214E5" w:rsidP="00083C0B">
      <w:pPr>
        <w:widowControl w:val="0"/>
        <w:tabs>
          <w:tab w:val="left" w:pos="284"/>
        </w:tabs>
        <w:spacing w:before="91"/>
        <w:ind w:left="426" w:right="2491" w:hanging="284"/>
      </w:pPr>
      <w:r w:rsidRPr="00866984">
        <w:t>●</w:t>
      </w:r>
      <w:r w:rsidR="00083C0B">
        <w:tab/>
      </w:r>
      <w:r w:rsidR="00083C0B">
        <w:tab/>
      </w:r>
      <w:r w:rsidRPr="00866984">
        <w:t xml:space="preserve">becoming withdrawn, anxious or lacking in confidence; </w:t>
      </w:r>
    </w:p>
    <w:p w14:paraId="453034B2" w14:textId="57BC37FB" w:rsidR="004150AB" w:rsidRPr="00866984" w:rsidRDefault="004214E5" w:rsidP="00083C0B">
      <w:pPr>
        <w:widowControl w:val="0"/>
        <w:tabs>
          <w:tab w:val="left" w:pos="284"/>
        </w:tabs>
        <w:spacing w:before="86"/>
        <w:ind w:left="426" w:right="2515" w:hanging="284"/>
      </w:pPr>
      <w:r w:rsidRPr="00866984">
        <w:t>●</w:t>
      </w:r>
      <w:r w:rsidR="00083C0B">
        <w:tab/>
      </w:r>
      <w:r w:rsidR="00083C0B">
        <w:tab/>
      </w:r>
      <w:r w:rsidRPr="00866984">
        <w:t xml:space="preserve">becoming aggressive, disruptive and/or unreasonable; </w:t>
      </w:r>
    </w:p>
    <w:p w14:paraId="453034B3" w14:textId="29BE6105" w:rsidR="004150AB" w:rsidRPr="00866984" w:rsidRDefault="004214E5" w:rsidP="00083C0B">
      <w:pPr>
        <w:widowControl w:val="0"/>
        <w:tabs>
          <w:tab w:val="left" w:pos="284"/>
        </w:tabs>
        <w:spacing w:before="86"/>
        <w:ind w:left="426" w:right="2515" w:hanging="284"/>
      </w:pPr>
      <w:r w:rsidRPr="00866984">
        <w:t>●</w:t>
      </w:r>
      <w:r w:rsidR="00083C0B">
        <w:tab/>
      </w:r>
      <w:r w:rsidR="00083C0B">
        <w:tab/>
      </w:r>
      <w:r w:rsidRPr="00866984">
        <w:t xml:space="preserve">starting to bully siblings and/or other children; </w:t>
      </w:r>
    </w:p>
    <w:p w14:paraId="453034B4" w14:textId="5C7826EC" w:rsidR="004150AB" w:rsidRPr="00866984" w:rsidRDefault="004214E5" w:rsidP="00083C0B">
      <w:pPr>
        <w:widowControl w:val="0"/>
        <w:tabs>
          <w:tab w:val="left" w:pos="284"/>
        </w:tabs>
        <w:spacing w:before="91"/>
        <w:ind w:left="426" w:right="7156" w:hanging="284"/>
      </w:pPr>
      <w:r w:rsidRPr="00866984">
        <w:t>●</w:t>
      </w:r>
      <w:r w:rsidR="00083C0B">
        <w:tab/>
      </w:r>
      <w:r w:rsidR="00083C0B">
        <w:tab/>
      </w:r>
      <w:r w:rsidRPr="00866984">
        <w:t xml:space="preserve">not eating; </w:t>
      </w:r>
    </w:p>
    <w:p w14:paraId="453034B5" w14:textId="742C7FF1" w:rsidR="004150AB" w:rsidRPr="00866984" w:rsidRDefault="004214E5" w:rsidP="00083C0B">
      <w:pPr>
        <w:widowControl w:val="0"/>
        <w:tabs>
          <w:tab w:val="left" w:pos="284"/>
        </w:tabs>
        <w:spacing w:before="91"/>
        <w:ind w:left="426" w:right="4238" w:hanging="284"/>
      </w:pPr>
      <w:r w:rsidRPr="00866984">
        <w:t>●</w:t>
      </w:r>
      <w:r w:rsidR="00083C0B">
        <w:tab/>
      </w:r>
      <w:r w:rsidR="00083C0B">
        <w:tab/>
      </w:r>
      <w:r w:rsidRPr="00866984">
        <w:t xml:space="preserve">claiming to feel ill on school mornings; </w:t>
      </w:r>
    </w:p>
    <w:p w14:paraId="453034B6" w14:textId="1D796C2E" w:rsidR="004150AB" w:rsidRPr="00866984" w:rsidRDefault="004214E5" w:rsidP="00083C0B">
      <w:pPr>
        <w:widowControl w:val="0"/>
        <w:tabs>
          <w:tab w:val="left" w:pos="284"/>
        </w:tabs>
        <w:spacing w:before="91"/>
        <w:ind w:left="426" w:right="1996" w:hanging="284"/>
      </w:pPr>
      <w:r w:rsidRPr="00866984">
        <w:t>●</w:t>
      </w:r>
      <w:r w:rsidR="00083C0B">
        <w:tab/>
      </w:r>
      <w:r w:rsidR="00083C0B">
        <w:tab/>
      </w:r>
      <w:r w:rsidRPr="00866984">
        <w:t xml:space="preserve">having nightmares, crying themselves to sleep, bedwetting; </w:t>
      </w:r>
    </w:p>
    <w:p w14:paraId="453034B7" w14:textId="34101EAD" w:rsidR="004150AB" w:rsidRPr="00866984" w:rsidRDefault="004214E5" w:rsidP="00083C0B">
      <w:pPr>
        <w:widowControl w:val="0"/>
        <w:tabs>
          <w:tab w:val="left" w:pos="284"/>
        </w:tabs>
        <w:spacing w:before="86"/>
        <w:ind w:left="426" w:right="1540" w:hanging="284"/>
      </w:pPr>
      <w:r w:rsidRPr="00866984">
        <w:t>●</w:t>
      </w:r>
      <w:r w:rsidR="00083C0B">
        <w:tab/>
      </w:r>
      <w:r w:rsidR="00083C0B">
        <w:tab/>
      </w:r>
      <w:r w:rsidRPr="00866984">
        <w:t xml:space="preserve">personal possessions/clothes being damaged or going missing; </w:t>
      </w:r>
    </w:p>
    <w:p w14:paraId="453034B8" w14:textId="0239D690" w:rsidR="004150AB" w:rsidRPr="00866984" w:rsidRDefault="004214E5" w:rsidP="00083C0B">
      <w:pPr>
        <w:widowControl w:val="0"/>
        <w:tabs>
          <w:tab w:val="left" w:pos="284"/>
        </w:tabs>
        <w:spacing w:before="91"/>
        <w:ind w:left="426" w:right="2260" w:hanging="284"/>
      </w:pPr>
      <w:r w:rsidRPr="00866984">
        <w:t>●</w:t>
      </w:r>
      <w:r w:rsidR="00083C0B">
        <w:tab/>
      </w:r>
      <w:r w:rsidR="00083C0B">
        <w:tab/>
      </w:r>
      <w:r w:rsidRPr="00866984">
        <w:t xml:space="preserve">asking for unusual amounts of money or stealing money; </w:t>
      </w:r>
    </w:p>
    <w:p w14:paraId="453034B9" w14:textId="6CF5CDF0" w:rsidR="004150AB" w:rsidRPr="00866984" w:rsidRDefault="004214E5" w:rsidP="00083C0B">
      <w:pPr>
        <w:widowControl w:val="0"/>
        <w:tabs>
          <w:tab w:val="left" w:pos="284"/>
        </w:tabs>
        <w:spacing w:before="91"/>
        <w:ind w:left="426" w:right="6892" w:hanging="284"/>
      </w:pPr>
      <w:r w:rsidRPr="00866984">
        <w:t>●</w:t>
      </w:r>
      <w:r w:rsidR="00083C0B">
        <w:tab/>
      </w:r>
      <w:r w:rsidR="00083C0B">
        <w:tab/>
      </w:r>
      <w:r w:rsidRPr="00866984">
        <w:t xml:space="preserve">self-harming; </w:t>
      </w:r>
    </w:p>
    <w:p w14:paraId="453034BA" w14:textId="4CD853D5" w:rsidR="004150AB" w:rsidRPr="00866984" w:rsidRDefault="004214E5" w:rsidP="00083C0B">
      <w:pPr>
        <w:widowControl w:val="0"/>
        <w:tabs>
          <w:tab w:val="left" w:pos="284"/>
        </w:tabs>
        <w:spacing w:before="91"/>
        <w:ind w:left="426" w:right="5572" w:hanging="284"/>
      </w:pPr>
      <w:r w:rsidRPr="00866984">
        <w:t>●</w:t>
      </w:r>
      <w:r w:rsidR="00083C0B">
        <w:tab/>
      </w:r>
      <w:r w:rsidR="00083C0B">
        <w:tab/>
      </w:r>
      <w:r w:rsidRPr="00866984">
        <w:t xml:space="preserve">running away from home; </w:t>
      </w:r>
    </w:p>
    <w:p w14:paraId="453034BB" w14:textId="4F131E0E" w:rsidR="004150AB" w:rsidRPr="00866984" w:rsidRDefault="004214E5" w:rsidP="00083C0B">
      <w:pPr>
        <w:widowControl w:val="0"/>
        <w:tabs>
          <w:tab w:val="left" w:pos="284"/>
        </w:tabs>
        <w:spacing w:before="86"/>
        <w:ind w:left="426" w:right="3182" w:hanging="284"/>
      </w:pPr>
      <w:r w:rsidRPr="00866984">
        <w:t>●</w:t>
      </w:r>
      <w:r w:rsidR="00083C0B">
        <w:tab/>
      </w:r>
      <w:r w:rsidR="00083C0B">
        <w:tab/>
      </w:r>
      <w:r w:rsidRPr="00866984">
        <w:t xml:space="preserve">being afraid to use the internet or mobile phone; </w:t>
      </w:r>
    </w:p>
    <w:p w14:paraId="453034BC" w14:textId="3456B91D" w:rsidR="004150AB" w:rsidRPr="00866984" w:rsidRDefault="004214E5" w:rsidP="00083C0B">
      <w:pPr>
        <w:widowControl w:val="0"/>
        <w:tabs>
          <w:tab w:val="left" w:pos="284"/>
        </w:tabs>
        <w:spacing w:before="91"/>
        <w:ind w:left="426" w:right="3217" w:hanging="284"/>
      </w:pPr>
      <w:r w:rsidRPr="00866984">
        <w:t>●</w:t>
      </w:r>
      <w:r w:rsidR="00083C0B">
        <w:tab/>
      </w:r>
      <w:r w:rsidR="00083C0B">
        <w:tab/>
        <w:t xml:space="preserve">seeming </w:t>
      </w:r>
      <w:r w:rsidRPr="00866984">
        <w:t xml:space="preserve">nervous when a text message is received; </w:t>
      </w:r>
    </w:p>
    <w:p w14:paraId="453034BD" w14:textId="28F57BF2" w:rsidR="004150AB" w:rsidRPr="00866984" w:rsidRDefault="004214E5" w:rsidP="00083C0B">
      <w:pPr>
        <w:widowControl w:val="0"/>
        <w:tabs>
          <w:tab w:val="left" w:pos="284"/>
        </w:tabs>
        <w:spacing w:before="91"/>
        <w:ind w:left="426" w:right="4209" w:hanging="284"/>
      </w:pPr>
      <w:r w:rsidRPr="00866984">
        <w:t>●</w:t>
      </w:r>
      <w:r w:rsidR="00083C0B">
        <w:tab/>
      </w:r>
      <w:r w:rsidR="00083C0B">
        <w:tab/>
        <w:t xml:space="preserve">being </w:t>
      </w:r>
      <w:r w:rsidRPr="00866984">
        <w:t xml:space="preserve">unwilling to discuss behaviour. </w:t>
      </w:r>
    </w:p>
    <w:p w14:paraId="453034BE" w14:textId="092051A0" w:rsidR="004150AB" w:rsidRPr="00866984" w:rsidRDefault="004214E5">
      <w:pPr>
        <w:widowControl w:val="0"/>
        <w:spacing w:before="211"/>
        <w:ind w:right="715"/>
      </w:pPr>
      <w:r w:rsidRPr="00866984">
        <w:t>These types of behaviour could indicate other problems</w:t>
      </w:r>
      <w:r w:rsidR="00083C0B">
        <w:t>,</w:t>
      </w:r>
      <w:r w:rsidRPr="00866984">
        <w:t xml:space="preserve"> but bullying should be considered and investigated. </w:t>
      </w:r>
    </w:p>
    <w:p w14:paraId="453034BF" w14:textId="4B4A75D4" w:rsidR="004150AB" w:rsidRPr="00866984" w:rsidRDefault="004214E5">
      <w:pPr>
        <w:widowControl w:val="0"/>
        <w:spacing w:before="211"/>
        <w:ind w:right="-192"/>
      </w:pPr>
      <w:r w:rsidRPr="00866984">
        <w:t xml:space="preserve">Incidents reported by parents or students are taken seriously and followed up immediately. Staff will listen sympathetically; the </w:t>
      </w:r>
      <w:r w:rsidR="009A2983">
        <w:t>recipient</w:t>
      </w:r>
      <w:r w:rsidRPr="00866984">
        <w:t xml:space="preserve">’s perception of what happened will not be dismissed. </w:t>
      </w:r>
      <w:r w:rsidR="009A2983">
        <w:t>Recipient</w:t>
      </w:r>
      <w:r w:rsidRPr="00866984">
        <w:t xml:space="preserve">s will be reassured that they have acted correctly in reporting the incident, that the complaint is important and that something will be done. The person allegedly carrying out the behaviour will be spoken to and the facts of the incident established. </w:t>
      </w:r>
    </w:p>
    <w:p w14:paraId="453034C0" w14:textId="12EEC9FC" w:rsidR="004150AB" w:rsidRPr="00866984" w:rsidRDefault="004214E5">
      <w:pPr>
        <w:widowControl w:val="0"/>
        <w:spacing w:before="211"/>
        <w:ind w:right="-19"/>
      </w:pPr>
      <w:r>
        <w:t xml:space="preserve">Parents and students should refer to </w:t>
      </w:r>
      <w:r w:rsidR="52B7B5F3">
        <w:t>RBET-Aylesbury</w:t>
      </w:r>
      <w:r>
        <w:t xml:space="preserve">’s Complaints Policy if they feel that their concerns about bullying are not being addressed satisfactorily. </w:t>
      </w:r>
    </w:p>
    <w:p w14:paraId="615F3470" w14:textId="38F649E8" w:rsidR="00083C0B" w:rsidRDefault="004214E5" w:rsidP="00083C0B">
      <w:pPr>
        <w:widowControl w:val="0"/>
        <w:spacing w:before="240" w:after="120"/>
        <w:ind w:right="510"/>
        <w:rPr>
          <w:b/>
        </w:rPr>
      </w:pPr>
      <w:r w:rsidRPr="00866984">
        <w:rPr>
          <w:b/>
        </w:rPr>
        <w:t xml:space="preserve">Safeguarding and </w:t>
      </w:r>
      <w:r w:rsidR="004E7E44">
        <w:rPr>
          <w:b/>
        </w:rPr>
        <w:t>c</w:t>
      </w:r>
      <w:r w:rsidRPr="00866984">
        <w:rPr>
          <w:b/>
        </w:rPr>
        <w:t xml:space="preserve">hild </w:t>
      </w:r>
      <w:r w:rsidR="004E7E44">
        <w:rPr>
          <w:b/>
        </w:rPr>
        <w:t>p</w:t>
      </w:r>
      <w:r w:rsidRPr="00866984">
        <w:rPr>
          <w:b/>
        </w:rPr>
        <w:t xml:space="preserve">rotection </w:t>
      </w:r>
    </w:p>
    <w:p w14:paraId="453034C1" w14:textId="7C8B6999" w:rsidR="004150AB" w:rsidRPr="00866984" w:rsidRDefault="004214E5" w:rsidP="00083C0B">
      <w:pPr>
        <w:widowControl w:val="0"/>
        <w:spacing w:before="120"/>
        <w:ind w:right="510"/>
      </w:pPr>
      <w:r w:rsidRPr="00866984">
        <w:t xml:space="preserve">Safeguarding issues can manifest themselves via </w:t>
      </w:r>
      <w:r w:rsidR="005226DB" w:rsidRPr="00866984">
        <w:t>child</w:t>
      </w:r>
      <w:r w:rsidR="00890352">
        <w:t>-</w:t>
      </w:r>
      <w:r w:rsidR="005226DB" w:rsidRPr="00866984">
        <w:t>on</w:t>
      </w:r>
      <w:r w:rsidR="00890352">
        <w:t>-</w:t>
      </w:r>
      <w:r w:rsidR="005226DB" w:rsidRPr="00866984">
        <w:t>child</w:t>
      </w:r>
      <w:r w:rsidRPr="00866984">
        <w:t xml:space="preserve"> abuse, including cyber-bullying, physical abuse, sexual harassment and sexting. </w:t>
      </w:r>
    </w:p>
    <w:p w14:paraId="453034C2" w14:textId="0ABE5AF9" w:rsidR="004150AB" w:rsidRPr="00866984" w:rsidRDefault="004214E5">
      <w:pPr>
        <w:widowControl w:val="0"/>
        <w:spacing w:before="211"/>
        <w:ind w:right="-4"/>
      </w:pPr>
      <w:r>
        <w:t xml:space="preserve">If an individual or group of students persists in such behaviour, the Head of Centre may choose to remove them from </w:t>
      </w:r>
      <w:r w:rsidR="52B7B5F3">
        <w:t>RBET-Aylesbury</w:t>
      </w:r>
      <w:r>
        <w:t xml:space="preserve"> temporarily or permanently. They will seek advice from statutory agencies, as appropriate, and make a referral if an incident meets the referral threshold set by the Local Safeguarding Children Board. </w:t>
      </w:r>
    </w:p>
    <w:p w14:paraId="0121F087" w14:textId="77777777" w:rsidR="00083C0B" w:rsidRDefault="00083C0B">
      <w:pPr>
        <w:widowControl w:val="0"/>
        <w:spacing w:before="211"/>
        <w:ind w:right="-192"/>
      </w:pPr>
    </w:p>
    <w:p w14:paraId="453034C3" w14:textId="231F4189" w:rsidR="004150AB" w:rsidRPr="00866984" w:rsidRDefault="004214E5">
      <w:pPr>
        <w:widowControl w:val="0"/>
        <w:spacing w:before="211"/>
        <w:ind w:right="-192"/>
      </w:pPr>
      <w:r>
        <w:lastRenderedPageBreak/>
        <w:t xml:space="preserve">If there is ‘reasonable cause to suspect that a child is suffering, or likely to suffer, significant harm’, a bullying incident is treated as a child protection concern and </w:t>
      </w:r>
      <w:r w:rsidR="52B7B5F3">
        <w:t>RBET-Aylesbury</w:t>
      </w:r>
      <w:r>
        <w:t xml:space="preserve"> works with the statutory agencies in accordance with KCSiE, Sept 202</w:t>
      </w:r>
      <w:r w:rsidR="005226DB">
        <w:t>3</w:t>
      </w:r>
      <w:r>
        <w:t xml:space="preserve">. If a child is considered to be in immediate danger, an immediate referral to children’s social care and/or the police will be made. As required by statutory guidance (Working Together, 2018) the Head of Centre and/or the Designated Safeguarding Lead will ensure that information is shared with all agencies and professionals involved with the child or family. </w:t>
      </w:r>
    </w:p>
    <w:p w14:paraId="453034C4" w14:textId="14FE340D" w:rsidR="004150AB" w:rsidRPr="00866984" w:rsidRDefault="008542BA">
      <w:pPr>
        <w:widowControl w:val="0"/>
        <w:spacing w:before="211"/>
        <w:ind w:right="-167"/>
      </w:pPr>
      <w:r w:rsidRPr="00866984">
        <w:t xml:space="preserve">All students, when </w:t>
      </w:r>
      <w:r w:rsidR="000F3D23" w:rsidRPr="00866984">
        <w:t xml:space="preserve">joining </w:t>
      </w:r>
      <w:r w:rsidR="52B7B5F3" w:rsidRPr="00866984">
        <w:t>RBET-Aylesbury</w:t>
      </w:r>
      <w:r w:rsidR="008147C7" w:rsidRPr="00866984">
        <w:t xml:space="preserve">, agree they </w:t>
      </w:r>
      <w:r w:rsidR="00D37A2A" w:rsidRPr="00866984">
        <w:rPr>
          <w:shd w:val="clear" w:color="auto" w:fill="FFFFFF"/>
        </w:rPr>
        <w:t xml:space="preserve">will </w:t>
      </w:r>
      <w:r w:rsidR="008147C7" w:rsidRPr="00866984">
        <w:rPr>
          <w:shd w:val="clear" w:color="auto" w:fill="FFFFFF"/>
        </w:rPr>
        <w:t>“</w:t>
      </w:r>
      <w:r w:rsidR="00D37A2A" w:rsidRPr="00866984">
        <w:rPr>
          <w:shd w:val="clear" w:color="auto" w:fill="FFFFFF"/>
        </w:rPr>
        <w:t>behave with respect and consideration towards the other students, the staff, visitors and the property</w:t>
      </w:r>
      <w:r w:rsidR="008147C7" w:rsidRPr="00866984">
        <w:rPr>
          <w:shd w:val="clear" w:color="auto" w:fill="FFFFFF"/>
        </w:rPr>
        <w:t xml:space="preserve">”. </w:t>
      </w:r>
      <w:r w:rsidR="000F3D23" w:rsidRPr="00866984">
        <w:t xml:space="preserve"> </w:t>
      </w:r>
      <w:r w:rsidR="52B7B5F3" w:rsidRPr="00866984">
        <w:t>RBET-Aylesbury</w:t>
      </w:r>
      <w:r w:rsidR="004214E5" w:rsidRPr="00866984">
        <w:t xml:space="preserve"> will always attempt to </w:t>
      </w:r>
      <w:r w:rsidR="00A833D2" w:rsidRPr="00866984">
        <w:t xml:space="preserve">embody this value by </w:t>
      </w:r>
      <w:r w:rsidR="004214E5" w:rsidRPr="00866984">
        <w:t>support</w:t>
      </w:r>
      <w:r w:rsidR="00A833D2" w:rsidRPr="00866984">
        <w:t xml:space="preserve">ing </w:t>
      </w:r>
      <w:r w:rsidR="004214E5" w:rsidRPr="00866984">
        <w:t xml:space="preserve">both the </w:t>
      </w:r>
      <w:r w:rsidR="009A2983">
        <w:t>recipient</w:t>
      </w:r>
      <w:r w:rsidR="004214E5" w:rsidRPr="00866984">
        <w:t xml:space="preserve">(s) and the perpetrator(s). However, the requirement for every </w:t>
      </w:r>
      <w:r w:rsidR="52B7B5F3" w:rsidRPr="00866984">
        <w:t>RBET-Aylesbury</w:t>
      </w:r>
      <w:r w:rsidR="004214E5" w:rsidRPr="00866984">
        <w:t xml:space="preserve"> student to perceive </w:t>
      </w:r>
      <w:r w:rsidR="00083C0B">
        <w:t>themselves</w:t>
      </w:r>
      <w:r w:rsidR="004214E5" w:rsidRPr="00866984">
        <w:t xml:space="preserve"> to be safe - physically and emotionally - is paramount. Therefore, if any student is unable or unwilling to modify their behaviour and another student continues to feel unsafe, the rights of the community are deemed to override those of the perpetrator, who will thus not be allowed to remain within the community (see </w:t>
      </w:r>
      <w:r w:rsidR="52B7B5F3" w:rsidRPr="00866984">
        <w:t>RBET-Aylesbury</w:t>
      </w:r>
      <w:r w:rsidR="004214E5" w:rsidRPr="00866984">
        <w:t xml:space="preserve">’s Exclusion Policy). </w:t>
      </w:r>
    </w:p>
    <w:p w14:paraId="453034C6" w14:textId="03D3DBC5" w:rsidR="004150AB" w:rsidRPr="00866984" w:rsidRDefault="004214E5" w:rsidP="00083C0B">
      <w:pPr>
        <w:spacing w:before="240" w:after="120"/>
        <w:rPr>
          <w:b/>
        </w:rPr>
      </w:pPr>
      <w:r w:rsidRPr="00866984">
        <w:rPr>
          <w:b/>
        </w:rPr>
        <w:t>Legislation that inform</w:t>
      </w:r>
      <w:r w:rsidR="004E7E44">
        <w:rPr>
          <w:b/>
        </w:rPr>
        <w:t>s</w:t>
      </w:r>
      <w:r w:rsidRPr="00866984">
        <w:rPr>
          <w:b/>
        </w:rPr>
        <w:t xml:space="preserve"> this document </w:t>
      </w:r>
    </w:p>
    <w:p w14:paraId="453034C7" w14:textId="7E53B743" w:rsidR="004150AB" w:rsidRPr="00866984" w:rsidRDefault="004214E5" w:rsidP="00083C0B">
      <w:pPr>
        <w:widowControl w:val="0"/>
        <w:tabs>
          <w:tab w:val="left" w:pos="426"/>
        </w:tabs>
        <w:spacing w:before="91"/>
        <w:ind w:left="567" w:right="820" w:hanging="141"/>
      </w:pPr>
      <w:r w:rsidRPr="00866984">
        <w:t>●</w:t>
      </w:r>
      <w:r w:rsidR="00083C0B">
        <w:tab/>
      </w:r>
      <w:r w:rsidR="00083C0B">
        <w:tab/>
      </w:r>
      <w:r w:rsidRPr="00866984">
        <w:t xml:space="preserve">Safe to Learn – Embedding anti-bullying work in schools (DCSF 2007) </w:t>
      </w:r>
    </w:p>
    <w:p w14:paraId="453034C8" w14:textId="79884305" w:rsidR="004150AB" w:rsidRPr="00866984" w:rsidRDefault="004214E5" w:rsidP="00083C0B">
      <w:pPr>
        <w:widowControl w:val="0"/>
        <w:tabs>
          <w:tab w:val="left" w:pos="426"/>
        </w:tabs>
        <w:spacing w:before="91"/>
        <w:ind w:left="567" w:right="1459" w:hanging="141"/>
      </w:pPr>
      <w:r w:rsidRPr="00866984">
        <w:t>●</w:t>
      </w:r>
      <w:r w:rsidR="00083C0B">
        <w:tab/>
      </w:r>
      <w:r w:rsidR="00083C0B">
        <w:tab/>
      </w:r>
      <w:r w:rsidRPr="00866984">
        <w:t xml:space="preserve">Guidance on Prevention and Tackling of bullying (Gov.UK 2011) </w:t>
      </w:r>
    </w:p>
    <w:p w14:paraId="453034C9" w14:textId="12A4F4FB" w:rsidR="004150AB" w:rsidRPr="00866984" w:rsidRDefault="004214E5" w:rsidP="00083C0B">
      <w:pPr>
        <w:widowControl w:val="0"/>
        <w:tabs>
          <w:tab w:val="left" w:pos="426"/>
        </w:tabs>
        <w:spacing w:before="91"/>
        <w:ind w:left="567" w:right="4555" w:hanging="141"/>
      </w:pPr>
      <w:r w:rsidRPr="00866984">
        <w:t>●</w:t>
      </w:r>
      <w:r w:rsidR="00083C0B">
        <w:tab/>
      </w:r>
      <w:r w:rsidR="00083C0B">
        <w:tab/>
      </w:r>
      <w:r w:rsidRPr="00866984">
        <w:t xml:space="preserve">Preventing Bullying (Gov.UK 2013) </w:t>
      </w:r>
    </w:p>
    <w:p w14:paraId="453034CA" w14:textId="2449F3CC" w:rsidR="004150AB" w:rsidRPr="00866984" w:rsidRDefault="004214E5" w:rsidP="00083C0B">
      <w:pPr>
        <w:widowControl w:val="0"/>
        <w:tabs>
          <w:tab w:val="left" w:pos="426"/>
        </w:tabs>
        <w:spacing w:before="86"/>
        <w:ind w:left="709" w:right="796" w:hanging="283"/>
      </w:pPr>
      <w:r w:rsidRPr="00866984">
        <w:t>●</w:t>
      </w:r>
      <w:r w:rsidR="00083C0B">
        <w:tab/>
      </w:r>
      <w:r w:rsidR="00083C0B">
        <w:tab/>
      </w:r>
      <w:r w:rsidRPr="00866984">
        <w:t xml:space="preserve">Preventing and Tackling Bullying - Advice for Head of Centres, Staff and Governing Bodies (DfE July 2017) </w:t>
      </w:r>
    </w:p>
    <w:p w14:paraId="453034CB" w14:textId="33B4179A" w:rsidR="004150AB" w:rsidRPr="00866984" w:rsidRDefault="004214E5" w:rsidP="00083C0B">
      <w:pPr>
        <w:widowControl w:val="0"/>
        <w:tabs>
          <w:tab w:val="left" w:pos="426"/>
        </w:tabs>
        <w:spacing w:before="91"/>
        <w:ind w:left="567" w:right="2304" w:hanging="141"/>
      </w:pPr>
      <w:r w:rsidRPr="00866984">
        <w:t>●</w:t>
      </w:r>
      <w:r w:rsidR="00083C0B">
        <w:tab/>
      </w:r>
      <w:r w:rsidR="00083C0B">
        <w:tab/>
      </w:r>
      <w:r w:rsidRPr="00866984">
        <w:t xml:space="preserve">Working Together to Safeguard Children (Gov.UK 2018) </w:t>
      </w:r>
    </w:p>
    <w:p w14:paraId="453034CC" w14:textId="11B5F154" w:rsidR="004150AB" w:rsidRPr="00866984" w:rsidRDefault="004214E5" w:rsidP="00083C0B">
      <w:pPr>
        <w:widowControl w:val="0"/>
        <w:tabs>
          <w:tab w:val="left" w:pos="426"/>
        </w:tabs>
        <w:spacing w:before="91"/>
        <w:ind w:left="567" w:right="100" w:hanging="141"/>
      </w:pPr>
      <w:r w:rsidRPr="00866984">
        <w:t>●</w:t>
      </w:r>
      <w:r w:rsidR="00083C0B">
        <w:tab/>
      </w:r>
      <w:r w:rsidR="00083C0B">
        <w:tab/>
      </w:r>
      <w:r w:rsidRPr="00866984">
        <w:t xml:space="preserve">Keeping Children Safe in Education (Gov.UK Sept </w:t>
      </w:r>
      <w:r w:rsidR="00173AB0" w:rsidRPr="00866984">
        <w:t>2023</w:t>
      </w:r>
      <w:r w:rsidRPr="00866984">
        <w:t xml:space="preserve">) </w:t>
      </w:r>
    </w:p>
    <w:p w14:paraId="453034CE" w14:textId="19F453D1" w:rsidR="004150AB" w:rsidRPr="00866984" w:rsidRDefault="004214E5" w:rsidP="004E7E44">
      <w:pPr>
        <w:spacing w:before="240"/>
      </w:pPr>
      <w:r w:rsidRPr="004E7E44">
        <w:rPr>
          <w:b/>
          <w:bCs/>
        </w:rPr>
        <w:t xml:space="preserve">Other </w:t>
      </w:r>
      <w:r w:rsidR="52B7B5F3" w:rsidRPr="004E7E44">
        <w:rPr>
          <w:b/>
          <w:bCs/>
        </w:rPr>
        <w:t>RBET-Aylesbury</w:t>
      </w:r>
      <w:r w:rsidRPr="004E7E44">
        <w:rPr>
          <w:b/>
          <w:bCs/>
        </w:rPr>
        <w:t xml:space="preserve"> </w:t>
      </w:r>
      <w:r w:rsidR="00C67291" w:rsidRPr="004E7E44">
        <w:rPr>
          <w:b/>
          <w:bCs/>
        </w:rPr>
        <w:t xml:space="preserve">and RBET </w:t>
      </w:r>
      <w:r w:rsidRPr="004E7E44">
        <w:rPr>
          <w:b/>
          <w:bCs/>
        </w:rPr>
        <w:t>policies to be read in conjunction with this one</w:t>
      </w:r>
    </w:p>
    <w:p w14:paraId="453034CF" w14:textId="72239C96" w:rsidR="004150AB" w:rsidRPr="00866984" w:rsidRDefault="004214E5" w:rsidP="004E7E44">
      <w:pPr>
        <w:widowControl w:val="0"/>
        <w:tabs>
          <w:tab w:val="left" w:pos="426"/>
        </w:tabs>
        <w:spacing w:before="91"/>
        <w:ind w:left="709" w:right="5851" w:hanging="283"/>
      </w:pPr>
      <w:r w:rsidRPr="00866984">
        <w:t xml:space="preserve">● </w:t>
      </w:r>
      <w:r w:rsidR="004E7E44">
        <w:tab/>
        <w:t>B</w:t>
      </w:r>
      <w:r w:rsidRPr="00866984">
        <w:t xml:space="preserve">ehaviour for Learning </w:t>
      </w:r>
    </w:p>
    <w:p w14:paraId="453034D0" w14:textId="04710D0F" w:rsidR="004150AB" w:rsidRPr="00866984" w:rsidRDefault="004214E5" w:rsidP="004E7E44">
      <w:pPr>
        <w:widowControl w:val="0"/>
        <w:tabs>
          <w:tab w:val="left" w:pos="426"/>
        </w:tabs>
        <w:spacing w:before="91"/>
        <w:ind w:left="709" w:right="7118" w:hanging="283"/>
      </w:pPr>
      <w:r w:rsidRPr="00866984">
        <w:t>●</w:t>
      </w:r>
      <w:r w:rsidR="004E7E44">
        <w:tab/>
      </w:r>
      <w:r w:rsidRPr="00866984">
        <w:t xml:space="preserve">Curriculum </w:t>
      </w:r>
    </w:p>
    <w:p w14:paraId="453034D1" w14:textId="4EDAC9C7" w:rsidR="004150AB" w:rsidRPr="00866984" w:rsidRDefault="004214E5" w:rsidP="004E7E44">
      <w:pPr>
        <w:widowControl w:val="0"/>
        <w:tabs>
          <w:tab w:val="left" w:pos="426"/>
        </w:tabs>
        <w:spacing w:before="91"/>
        <w:ind w:left="709" w:right="7401" w:hanging="283"/>
      </w:pPr>
      <w:r w:rsidRPr="00866984">
        <w:t>●</w:t>
      </w:r>
      <w:r w:rsidR="004E7E44">
        <w:tab/>
      </w:r>
      <w:r w:rsidRPr="00866984">
        <w:t xml:space="preserve">E-safety </w:t>
      </w:r>
    </w:p>
    <w:p w14:paraId="453034D2" w14:textId="35756E1A" w:rsidR="004150AB" w:rsidRPr="00866984" w:rsidRDefault="004214E5" w:rsidP="004E7E44">
      <w:pPr>
        <w:widowControl w:val="0"/>
        <w:tabs>
          <w:tab w:val="left" w:pos="426"/>
        </w:tabs>
        <w:spacing w:before="86"/>
        <w:ind w:left="709" w:right="7252" w:hanging="283"/>
      </w:pPr>
      <w:r w:rsidRPr="00866984">
        <w:t>●</w:t>
      </w:r>
      <w:r w:rsidR="004E7E44">
        <w:tab/>
      </w:r>
      <w:r w:rsidRPr="00866984">
        <w:t xml:space="preserve">Exclusion </w:t>
      </w:r>
    </w:p>
    <w:p w14:paraId="453034D3" w14:textId="294CAA91" w:rsidR="004150AB" w:rsidRPr="00866984" w:rsidRDefault="004214E5" w:rsidP="004E7E44">
      <w:pPr>
        <w:widowControl w:val="0"/>
        <w:tabs>
          <w:tab w:val="left" w:pos="426"/>
        </w:tabs>
        <w:spacing w:before="91"/>
        <w:ind w:left="709" w:right="2995" w:hanging="283"/>
      </w:pPr>
      <w:r w:rsidRPr="00866984">
        <w:t>●</w:t>
      </w:r>
      <w:r w:rsidR="004E7E44">
        <w:tab/>
      </w:r>
      <w:r w:rsidRPr="00866984">
        <w:t xml:space="preserve">Personal, Social, Health and Economic Education </w:t>
      </w:r>
    </w:p>
    <w:p w14:paraId="453034D4" w14:textId="7042D256" w:rsidR="004150AB" w:rsidRPr="00866984" w:rsidRDefault="004214E5" w:rsidP="004E7E44">
      <w:pPr>
        <w:widowControl w:val="0"/>
        <w:tabs>
          <w:tab w:val="left" w:pos="426"/>
        </w:tabs>
        <w:spacing w:before="91"/>
        <w:ind w:left="709" w:right="4622" w:hanging="283"/>
      </w:pPr>
      <w:r w:rsidRPr="00866984">
        <w:t>●</w:t>
      </w:r>
      <w:r w:rsidR="004E7E44">
        <w:tab/>
      </w:r>
      <w:r w:rsidRPr="00866984">
        <w:t xml:space="preserve">Safeguarding and Child Protection </w:t>
      </w:r>
    </w:p>
    <w:p w14:paraId="453034D5" w14:textId="7153D032" w:rsidR="004150AB" w:rsidRPr="00866984" w:rsidRDefault="004214E5" w:rsidP="004E7E44">
      <w:pPr>
        <w:widowControl w:val="0"/>
        <w:tabs>
          <w:tab w:val="left" w:pos="426"/>
        </w:tabs>
        <w:spacing w:before="91"/>
        <w:ind w:left="709" w:right="5918" w:hanging="283"/>
      </w:pPr>
      <w:r w:rsidRPr="00866984">
        <w:t>●</w:t>
      </w:r>
      <w:r w:rsidR="004E7E44">
        <w:tab/>
      </w:r>
      <w:r w:rsidRPr="00866984">
        <w:t xml:space="preserve">Staff Code of Conduct </w:t>
      </w:r>
    </w:p>
    <w:p w14:paraId="453034D6" w14:textId="0BB24538" w:rsidR="004150AB" w:rsidRPr="00866984" w:rsidRDefault="004214E5" w:rsidP="004E7E44">
      <w:pPr>
        <w:widowControl w:val="0"/>
        <w:tabs>
          <w:tab w:val="left" w:pos="426"/>
        </w:tabs>
        <w:spacing w:before="86"/>
        <w:ind w:left="709" w:right="7118" w:hanging="283"/>
      </w:pPr>
      <w:r w:rsidRPr="00866984">
        <w:t xml:space="preserve">● </w:t>
      </w:r>
      <w:r w:rsidR="004E7E44">
        <w:tab/>
        <w:t>W</w:t>
      </w:r>
      <w:r w:rsidRPr="00866984">
        <w:t xml:space="preserve">ellbeing </w:t>
      </w:r>
    </w:p>
    <w:p w14:paraId="453034D8" w14:textId="3BC71A69" w:rsidR="004150AB" w:rsidRPr="004E7E44" w:rsidRDefault="004214E5" w:rsidP="004E7E44">
      <w:pPr>
        <w:spacing w:before="240" w:after="120"/>
        <w:rPr>
          <w:b/>
          <w:bCs/>
        </w:rPr>
      </w:pPr>
      <w:r w:rsidRPr="004E7E44">
        <w:rPr>
          <w:b/>
          <w:bCs/>
        </w:rPr>
        <w:t xml:space="preserve">Additional </w:t>
      </w:r>
      <w:r w:rsidR="004E7E44">
        <w:rPr>
          <w:b/>
          <w:bCs/>
        </w:rPr>
        <w:t>s</w:t>
      </w:r>
      <w:r w:rsidRPr="004E7E44">
        <w:rPr>
          <w:b/>
          <w:bCs/>
        </w:rPr>
        <w:t xml:space="preserve">ources of </w:t>
      </w:r>
      <w:r w:rsidR="004E7E44">
        <w:rPr>
          <w:b/>
          <w:bCs/>
        </w:rPr>
        <w:t>g</w:t>
      </w:r>
      <w:r w:rsidRPr="004E7E44">
        <w:rPr>
          <w:b/>
          <w:bCs/>
        </w:rPr>
        <w:t xml:space="preserve">uidance/Information </w:t>
      </w:r>
    </w:p>
    <w:p w14:paraId="453034D9" w14:textId="77777777" w:rsidR="004150AB" w:rsidRPr="00866984" w:rsidRDefault="004214E5">
      <w:pPr>
        <w:widowControl w:val="0"/>
        <w:spacing w:before="211"/>
        <w:ind w:right="3916"/>
      </w:pPr>
      <w:r w:rsidRPr="00866984">
        <w:t xml:space="preserve">Outside agencies that can offer support include: </w:t>
      </w:r>
    </w:p>
    <w:p w14:paraId="453034DA" w14:textId="6DB7ABAC" w:rsidR="004150AB" w:rsidRPr="00866984" w:rsidRDefault="004214E5" w:rsidP="004E7E44">
      <w:pPr>
        <w:widowControl w:val="0"/>
        <w:tabs>
          <w:tab w:val="left" w:pos="567"/>
        </w:tabs>
        <w:spacing w:before="91"/>
        <w:ind w:left="709" w:right="6091" w:hanging="283"/>
      </w:pPr>
      <w:r w:rsidRPr="00866984">
        <w:t>●</w:t>
      </w:r>
      <w:r w:rsidR="004E7E44">
        <w:tab/>
      </w:r>
      <w:r w:rsidR="004E7E44">
        <w:tab/>
      </w:r>
      <w:r w:rsidRPr="00866984">
        <w:t xml:space="preserve">Childline: 0800 1111 </w:t>
      </w:r>
    </w:p>
    <w:p w14:paraId="453034DB" w14:textId="6DB53E0F" w:rsidR="004150AB" w:rsidRPr="00866984" w:rsidRDefault="004214E5" w:rsidP="004E7E44">
      <w:pPr>
        <w:widowControl w:val="0"/>
        <w:tabs>
          <w:tab w:val="left" w:pos="567"/>
        </w:tabs>
        <w:spacing w:before="86"/>
        <w:ind w:left="709" w:right="5702" w:hanging="283"/>
      </w:pPr>
      <w:r w:rsidRPr="00866984">
        <w:t>●</w:t>
      </w:r>
      <w:r w:rsidR="004E7E44">
        <w:tab/>
      </w:r>
      <w:r w:rsidR="004E7E44">
        <w:tab/>
      </w:r>
      <w:r w:rsidRPr="00866984">
        <w:t xml:space="preserve">NSPCC: 0800 800 5000 </w:t>
      </w:r>
    </w:p>
    <w:p w14:paraId="453034DC" w14:textId="5750FCE2" w:rsidR="004150AB" w:rsidRPr="00866984" w:rsidRDefault="004214E5" w:rsidP="004E7E44">
      <w:pPr>
        <w:widowControl w:val="0"/>
        <w:tabs>
          <w:tab w:val="left" w:pos="567"/>
        </w:tabs>
        <w:spacing w:before="91"/>
        <w:ind w:left="709" w:right="6129" w:hanging="283"/>
      </w:pPr>
      <w:r w:rsidRPr="00866984">
        <w:t>●</w:t>
      </w:r>
      <w:r w:rsidR="004E7E44">
        <w:tab/>
      </w:r>
      <w:r w:rsidR="004E7E44">
        <w:tab/>
      </w:r>
      <w:r w:rsidRPr="00866984">
        <w:t xml:space="preserve">Samaritans: 116123 </w:t>
      </w:r>
    </w:p>
    <w:p w14:paraId="453034DD" w14:textId="77777777" w:rsidR="004150AB" w:rsidRPr="00866984" w:rsidRDefault="004150AB"/>
    <w:sectPr w:rsidR="004150AB" w:rsidRPr="00866984" w:rsidSect="004E7E44">
      <w:footerReference w:type="even" r:id="rId11"/>
      <w:footerReference w:type="default" r:id="rId12"/>
      <w:pgSz w:w="11909" w:h="16834"/>
      <w:pgMar w:top="1440" w:right="1440" w:bottom="115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876A" w14:textId="77777777" w:rsidR="004E7E44" w:rsidRDefault="004E7E44" w:rsidP="004E7E44">
      <w:pPr>
        <w:spacing w:line="240" w:lineRule="auto"/>
      </w:pPr>
      <w:r>
        <w:separator/>
      </w:r>
    </w:p>
  </w:endnote>
  <w:endnote w:type="continuationSeparator" w:id="0">
    <w:p w14:paraId="23F1E73F" w14:textId="77777777" w:rsidR="004E7E44" w:rsidRDefault="004E7E44" w:rsidP="004E7E44">
      <w:pPr>
        <w:spacing w:line="240" w:lineRule="auto"/>
      </w:pPr>
      <w:r>
        <w:continuationSeparator/>
      </w:r>
    </w:p>
  </w:endnote>
  <w:endnote w:type="continuationNotice" w:id="1">
    <w:p w14:paraId="6A32B830" w14:textId="77777777" w:rsidR="00041788" w:rsidRDefault="000417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794959"/>
      <w:docPartObj>
        <w:docPartGallery w:val="Page Numbers (Bottom of Page)"/>
        <w:docPartUnique/>
      </w:docPartObj>
    </w:sdtPr>
    <w:sdtEndPr>
      <w:rPr>
        <w:rStyle w:val="PageNumber"/>
      </w:rPr>
    </w:sdtEndPr>
    <w:sdtContent>
      <w:p w14:paraId="070D649A" w14:textId="503721CF" w:rsidR="004E7E44" w:rsidRDefault="004E7E44"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7712C" w14:textId="77777777" w:rsidR="004E7E44" w:rsidRDefault="004E7E44" w:rsidP="004E7E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1906160"/>
      <w:docPartObj>
        <w:docPartGallery w:val="Page Numbers (Bottom of Page)"/>
        <w:docPartUnique/>
      </w:docPartObj>
    </w:sdtPr>
    <w:sdtEndPr>
      <w:rPr>
        <w:rStyle w:val="PageNumber"/>
      </w:rPr>
    </w:sdtEndPr>
    <w:sdtContent>
      <w:p w14:paraId="1B86B085" w14:textId="67AEA69D" w:rsidR="004E7E44" w:rsidRDefault="004E7E44" w:rsidP="00120D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7304AA" w14:textId="77777777" w:rsidR="004E7E44" w:rsidRDefault="004E7E44" w:rsidP="004E7E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BD47" w14:textId="77777777" w:rsidR="004E7E44" w:rsidRDefault="004E7E44" w:rsidP="004E7E44">
      <w:pPr>
        <w:spacing w:line="240" w:lineRule="auto"/>
      </w:pPr>
      <w:r>
        <w:separator/>
      </w:r>
    </w:p>
  </w:footnote>
  <w:footnote w:type="continuationSeparator" w:id="0">
    <w:p w14:paraId="50BAB913" w14:textId="77777777" w:rsidR="004E7E44" w:rsidRDefault="004E7E44" w:rsidP="004E7E44">
      <w:pPr>
        <w:spacing w:line="240" w:lineRule="auto"/>
      </w:pPr>
      <w:r>
        <w:continuationSeparator/>
      </w:r>
    </w:p>
  </w:footnote>
  <w:footnote w:type="continuationNotice" w:id="1">
    <w:p w14:paraId="0A873E08" w14:textId="77777777" w:rsidR="00041788" w:rsidRDefault="0004178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0BB2"/>
    <w:multiLevelType w:val="hybridMultilevel"/>
    <w:tmpl w:val="76C28378"/>
    <w:lvl w:ilvl="0" w:tplc="F898A166">
      <w:start w:val="1"/>
      <w:numFmt w:val="bullet"/>
      <w:lvlText w:val=""/>
      <w:lvlJc w:val="left"/>
      <w:pPr>
        <w:ind w:left="720" w:hanging="360"/>
      </w:pPr>
      <w:rPr>
        <w:rFonts w:ascii="Symbol" w:hAnsi="Symbol" w:hint="default"/>
      </w:rPr>
    </w:lvl>
    <w:lvl w:ilvl="1" w:tplc="4000CBAE">
      <w:start w:val="1"/>
      <w:numFmt w:val="bullet"/>
      <w:lvlText w:val="o"/>
      <w:lvlJc w:val="left"/>
      <w:pPr>
        <w:ind w:left="1440" w:hanging="360"/>
      </w:pPr>
      <w:rPr>
        <w:rFonts w:ascii="Courier New" w:hAnsi="Courier New" w:hint="default"/>
      </w:rPr>
    </w:lvl>
    <w:lvl w:ilvl="2" w:tplc="7348EFD2">
      <w:start w:val="1"/>
      <w:numFmt w:val="bullet"/>
      <w:lvlText w:val=""/>
      <w:lvlJc w:val="left"/>
      <w:pPr>
        <w:ind w:left="2160" w:hanging="360"/>
      </w:pPr>
      <w:rPr>
        <w:rFonts w:ascii="Wingdings" w:hAnsi="Wingdings" w:hint="default"/>
      </w:rPr>
    </w:lvl>
    <w:lvl w:ilvl="3" w:tplc="EAAC71CA">
      <w:start w:val="1"/>
      <w:numFmt w:val="bullet"/>
      <w:lvlText w:val=""/>
      <w:lvlJc w:val="left"/>
      <w:pPr>
        <w:ind w:left="2880" w:hanging="360"/>
      </w:pPr>
      <w:rPr>
        <w:rFonts w:ascii="Symbol" w:hAnsi="Symbol" w:hint="default"/>
      </w:rPr>
    </w:lvl>
    <w:lvl w:ilvl="4" w:tplc="E90AB40A">
      <w:start w:val="1"/>
      <w:numFmt w:val="bullet"/>
      <w:lvlText w:val="o"/>
      <w:lvlJc w:val="left"/>
      <w:pPr>
        <w:ind w:left="3600" w:hanging="360"/>
      </w:pPr>
      <w:rPr>
        <w:rFonts w:ascii="Courier New" w:hAnsi="Courier New" w:hint="default"/>
      </w:rPr>
    </w:lvl>
    <w:lvl w:ilvl="5" w:tplc="55669D00">
      <w:start w:val="1"/>
      <w:numFmt w:val="bullet"/>
      <w:lvlText w:val=""/>
      <w:lvlJc w:val="left"/>
      <w:pPr>
        <w:ind w:left="4320" w:hanging="360"/>
      </w:pPr>
      <w:rPr>
        <w:rFonts w:ascii="Wingdings" w:hAnsi="Wingdings" w:hint="default"/>
      </w:rPr>
    </w:lvl>
    <w:lvl w:ilvl="6" w:tplc="A432B498">
      <w:start w:val="1"/>
      <w:numFmt w:val="bullet"/>
      <w:lvlText w:val=""/>
      <w:lvlJc w:val="left"/>
      <w:pPr>
        <w:ind w:left="5040" w:hanging="360"/>
      </w:pPr>
      <w:rPr>
        <w:rFonts w:ascii="Symbol" w:hAnsi="Symbol" w:hint="default"/>
      </w:rPr>
    </w:lvl>
    <w:lvl w:ilvl="7" w:tplc="B19AE61E">
      <w:start w:val="1"/>
      <w:numFmt w:val="bullet"/>
      <w:lvlText w:val="o"/>
      <w:lvlJc w:val="left"/>
      <w:pPr>
        <w:ind w:left="5760" w:hanging="360"/>
      </w:pPr>
      <w:rPr>
        <w:rFonts w:ascii="Courier New" w:hAnsi="Courier New" w:hint="default"/>
      </w:rPr>
    </w:lvl>
    <w:lvl w:ilvl="8" w:tplc="B68C8F64">
      <w:start w:val="1"/>
      <w:numFmt w:val="bullet"/>
      <w:lvlText w:val=""/>
      <w:lvlJc w:val="left"/>
      <w:pPr>
        <w:ind w:left="6480" w:hanging="360"/>
      </w:pPr>
      <w:rPr>
        <w:rFonts w:ascii="Wingdings" w:hAnsi="Wingdings" w:hint="default"/>
      </w:rPr>
    </w:lvl>
  </w:abstractNum>
  <w:abstractNum w:abstractNumId="1" w15:restartNumberingAfterBreak="0">
    <w:nsid w:val="2DCAA402"/>
    <w:multiLevelType w:val="hybridMultilevel"/>
    <w:tmpl w:val="39E224BE"/>
    <w:lvl w:ilvl="0" w:tplc="0BE4856C">
      <w:start w:val="1"/>
      <w:numFmt w:val="bullet"/>
      <w:lvlText w:val=""/>
      <w:lvlJc w:val="left"/>
      <w:pPr>
        <w:ind w:left="720" w:hanging="360"/>
      </w:pPr>
      <w:rPr>
        <w:rFonts w:ascii="Symbol" w:hAnsi="Symbol" w:hint="default"/>
      </w:rPr>
    </w:lvl>
    <w:lvl w:ilvl="1" w:tplc="276A7E7E">
      <w:start w:val="1"/>
      <w:numFmt w:val="bullet"/>
      <w:lvlText w:val="o"/>
      <w:lvlJc w:val="left"/>
      <w:pPr>
        <w:ind w:left="1440" w:hanging="360"/>
      </w:pPr>
      <w:rPr>
        <w:rFonts w:ascii="Courier New" w:hAnsi="Courier New" w:hint="default"/>
      </w:rPr>
    </w:lvl>
    <w:lvl w:ilvl="2" w:tplc="0C72B9CE">
      <w:start w:val="1"/>
      <w:numFmt w:val="bullet"/>
      <w:lvlText w:val=""/>
      <w:lvlJc w:val="left"/>
      <w:pPr>
        <w:ind w:left="2160" w:hanging="360"/>
      </w:pPr>
      <w:rPr>
        <w:rFonts w:ascii="Wingdings" w:hAnsi="Wingdings" w:hint="default"/>
      </w:rPr>
    </w:lvl>
    <w:lvl w:ilvl="3" w:tplc="C9EAB9B8">
      <w:start w:val="1"/>
      <w:numFmt w:val="bullet"/>
      <w:lvlText w:val=""/>
      <w:lvlJc w:val="left"/>
      <w:pPr>
        <w:ind w:left="2880" w:hanging="360"/>
      </w:pPr>
      <w:rPr>
        <w:rFonts w:ascii="Symbol" w:hAnsi="Symbol" w:hint="default"/>
      </w:rPr>
    </w:lvl>
    <w:lvl w:ilvl="4" w:tplc="7076FA6A">
      <w:start w:val="1"/>
      <w:numFmt w:val="bullet"/>
      <w:lvlText w:val="o"/>
      <w:lvlJc w:val="left"/>
      <w:pPr>
        <w:ind w:left="3600" w:hanging="360"/>
      </w:pPr>
      <w:rPr>
        <w:rFonts w:ascii="Courier New" w:hAnsi="Courier New" w:hint="default"/>
      </w:rPr>
    </w:lvl>
    <w:lvl w:ilvl="5" w:tplc="4F980040">
      <w:start w:val="1"/>
      <w:numFmt w:val="bullet"/>
      <w:lvlText w:val=""/>
      <w:lvlJc w:val="left"/>
      <w:pPr>
        <w:ind w:left="4320" w:hanging="360"/>
      </w:pPr>
      <w:rPr>
        <w:rFonts w:ascii="Wingdings" w:hAnsi="Wingdings" w:hint="default"/>
      </w:rPr>
    </w:lvl>
    <w:lvl w:ilvl="6" w:tplc="1818C226">
      <w:start w:val="1"/>
      <w:numFmt w:val="bullet"/>
      <w:lvlText w:val=""/>
      <w:lvlJc w:val="left"/>
      <w:pPr>
        <w:ind w:left="5040" w:hanging="360"/>
      </w:pPr>
      <w:rPr>
        <w:rFonts w:ascii="Symbol" w:hAnsi="Symbol" w:hint="default"/>
      </w:rPr>
    </w:lvl>
    <w:lvl w:ilvl="7" w:tplc="9FBC8AA2">
      <w:start w:val="1"/>
      <w:numFmt w:val="bullet"/>
      <w:lvlText w:val="o"/>
      <w:lvlJc w:val="left"/>
      <w:pPr>
        <w:ind w:left="5760" w:hanging="360"/>
      </w:pPr>
      <w:rPr>
        <w:rFonts w:ascii="Courier New" w:hAnsi="Courier New" w:hint="default"/>
      </w:rPr>
    </w:lvl>
    <w:lvl w:ilvl="8" w:tplc="048828B2">
      <w:start w:val="1"/>
      <w:numFmt w:val="bullet"/>
      <w:lvlText w:val=""/>
      <w:lvlJc w:val="left"/>
      <w:pPr>
        <w:ind w:left="6480" w:hanging="360"/>
      </w:pPr>
      <w:rPr>
        <w:rFonts w:ascii="Wingdings" w:hAnsi="Wingdings" w:hint="default"/>
      </w:rPr>
    </w:lvl>
  </w:abstractNum>
  <w:abstractNum w:abstractNumId="2" w15:restartNumberingAfterBreak="0">
    <w:nsid w:val="654C5C79"/>
    <w:multiLevelType w:val="multilevel"/>
    <w:tmpl w:val="D4F68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7521542">
    <w:abstractNumId w:val="1"/>
  </w:num>
  <w:num w:numId="2" w16cid:durableId="1126777704">
    <w:abstractNumId w:val="0"/>
  </w:num>
  <w:num w:numId="3" w16cid:durableId="21227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AB"/>
    <w:rsid w:val="0002396B"/>
    <w:rsid w:val="00041788"/>
    <w:rsid w:val="00083C0B"/>
    <w:rsid w:val="000F3D23"/>
    <w:rsid w:val="00173AB0"/>
    <w:rsid w:val="00192056"/>
    <w:rsid w:val="00194E05"/>
    <w:rsid w:val="001C0904"/>
    <w:rsid w:val="001F20D1"/>
    <w:rsid w:val="001F3B6F"/>
    <w:rsid w:val="002E36CC"/>
    <w:rsid w:val="003D0CE7"/>
    <w:rsid w:val="004150AB"/>
    <w:rsid w:val="004214E5"/>
    <w:rsid w:val="00431D42"/>
    <w:rsid w:val="004C71A7"/>
    <w:rsid w:val="004E7E44"/>
    <w:rsid w:val="005147A8"/>
    <w:rsid w:val="005226DB"/>
    <w:rsid w:val="00627F4A"/>
    <w:rsid w:val="00714950"/>
    <w:rsid w:val="0078701F"/>
    <w:rsid w:val="008147C7"/>
    <w:rsid w:val="00840495"/>
    <w:rsid w:val="008542BA"/>
    <w:rsid w:val="00866984"/>
    <w:rsid w:val="00880035"/>
    <w:rsid w:val="00890352"/>
    <w:rsid w:val="009A2983"/>
    <w:rsid w:val="00A132DD"/>
    <w:rsid w:val="00A833D2"/>
    <w:rsid w:val="00AB12A0"/>
    <w:rsid w:val="00B8450D"/>
    <w:rsid w:val="00BC4E5B"/>
    <w:rsid w:val="00C032AE"/>
    <w:rsid w:val="00C13777"/>
    <w:rsid w:val="00C67291"/>
    <w:rsid w:val="00C7403C"/>
    <w:rsid w:val="00CD54C2"/>
    <w:rsid w:val="00D37A2A"/>
    <w:rsid w:val="00DD6776"/>
    <w:rsid w:val="00DE2C1F"/>
    <w:rsid w:val="00EE77E9"/>
    <w:rsid w:val="00F0190F"/>
    <w:rsid w:val="0BC0B9C1"/>
    <w:rsid w:val="13791638"/>
    <w:rsid w:val="15523D03"/>
    <w:rsid w:val="2169BD1B"/>
    <w:rsid w:val="3ED7CDCC"/>
    <w:rsid w:val="446FB8D4"/>
    <w:rsid w:val="4D87B777"/>
    <w:rsid w:val="51462A74"/>
    <w:rsid w:val="52B7B5F3"/>
    <w:rsid w:val="5364F120"/>
    <w:rsid w:val="554D1832"/>
    <w:rsid w:val="5BFE80A3"/>
    <w:rsid w:val="6A1C2DB2"/>
    <w:rsid w:val="6D0C7AA8"/>
    <w:rsid w:val="72A324FE"/>
    <w:rsid w:val="78236C77"/>
    <w:rsid w:val="7BEC6764"/>
    <w:rsid w:val="7E2AF801"/>
    <w:rsid w:val="7E3AD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3424"/>
  <w15:docId w15:val="{B467CA55-4165-4E64-9078-FB0F5835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D54C2"/>
    <w:pPr>
      <w:ind w:left="720"/>
      <w:contextualSpacing/>
    </w:pPr>
  </w:style>
  <w:style w:type="paragraph" w:styleId="Footer">
    <w:name w:val="footer"/>
    <w:basedOn w:val="Normal"/>
    <w:link w:val="FooterChar"/>
    <w:uiPriority w:val="99"/>
    <w:unhideWhenUsed/>
    <w:rsid w:val="004E7E44"/>
    <w:pPr>
      <w:tabs>
        <w:tab w:val="center" w:pos="4680"/>
        <w:tab w:val="right" w:pos="9360"/>
      </w:tabs>
      <w:spacing w:line="240" w:lineRule="auto"/>
    </w:pPr>
  </w:style>
  <w:style w:type="character" w:customStyle="1" w:styleId="FooterChar">
    <w:name w:val="Footer Char"/>
    <w:basedOn w:val="DefaultParagraphFont"/>
    <w:link w:val="Footer"/>
    <w:uiPriority w:val="99"/>
    <w:rsid w:val="004E7E44"/>
  </w:style>
  <w:style w:type="character" w:styleId="PageNumber">
    <w:name w:val="page number"/>
    <w:basedOn w:val="DefaultParagraphFont"/>
    <w:uiPriority w:val="99"/>
    <w:semiHidden/>
    <w:unhideWhenUsed/>
    <w:rsid w:val="004E7E44"/>
  </w:style>
  <w:style w:type="paragraph" w:styleId="Header">
    <w:name w:val="header"/>
    <w:basedOn w:val="Normal"/>
    <w:link w:val="HeaderChar"/>
    <w:uiPriority w:val="99"/>
    <w:unhideWhenUsed/>
    <w:rsid w:val="0002396B"/>
    <w:pPr>
      <w:tabs>
        <w:tab w:val="center" w:pos="4680"/>
        <w:tab w:val="right" w:pos="9360"/>
      </w:tabs>
      <w:spacing w:line="240" w:lineRule="auto"/>
    </w:pPr>
  </w:style>
  <w:style w:type="character" w:customStyle="1" w:styleId="HeaderChar">
    <w:name w:val="Header Char"/>
    <w:basedOn w:val="DefaultParagraphFont"/>
    <w:link w:val="Header"/>
    <w:uiPriority w:val="99"/>
    <w:rsid w:val="0002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E05C67288A049A9C75F15BAAF8C9E" ma:contentTypeVersion="13" ma:contentTypeDescription="Create a new document." ma:contentTypeScope="" ma:versionID="394456f9de295d34d902e841f8ea492a">
  <xsd:schema xmlns:xsd="http://www.w3.org/2001/XMLSchema" xmlns:xs="http://www.w3.org/2001/XMLSchema" xmlns:p="http://schemas.microsoft.com/office/2006/metadata/properties" xmlns:ns2="cb31d69a-9478-4a74-b55a-9187a7a8d264" xmlns:ns3="e37d5b03-ee2d-4a8c-98ff-300bd74a6b98" targetNamespace="http://schemas.microsoft.com/office/2006/metadata/properties" ma:root="true" ma:fieldsID="f75e7c8b7727b151976951d5e67c3a4f" ns2:_="" ns3:_="">
    <xsd:import namespace="cb31d69a-9478-4a74-b55a-9187a7a8d264"/>
    <xsd:import namespace="e37d5b03-ee2d-4a8c-98ff-300bd74a6b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d69a-9478-4a74-b55a-9187a7a8d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513f50f-4b9c-4790-9667-2b8c8e9b160d}" ma:internalName="TaxCatchAll" ma:showField="CatchAllData" ma:web="cb31d69a-9478-4a74-b55a-9187a7a8d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d5b03-ee2d-4a8c-98ff-300bd74a6b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e71cf9-fb7a-40b5-b3f5-994683ed0b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31d69a-9478-4a74-b55a-9187a7a8d264">
      <UserInfo>
        <DisplayName/>
        <AccountId xsi:nil="true"/>
        <AccountType/>
      </UserInfo>
    </SharedWithUsers>
    <TaxCatchAll xmlns="cb31d69a-9478-4a74-b55a-9187a7a8d264" xsi:nil="true"/>
    <lcf76f155ced4ddcb4097134ff3c332f xmlns="e37d5b03-ee2d-4a8c-98ff-300bd74a6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988CDA-85C7-4DE4-8C47-54974B49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d69a-9478-4a74-b55a-9187a7a8d264"/>
    <ds:schemaRef ds:uri="e37d5b03-ee2d-4a8c-98ff-300bd74a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33F25-F430-4FB7-A6B6-CD713EC8B090}">
  <ds:schemaRefs>
    <ds:schemaRef ds:uri="http://schemas.microsoft.com/sharepoint/v3/contenttype/forms"/>
  </ds:schemaRefs>
</ds:datastoreItem>
</file>

<file path=customXml/itemProps3.xml><?xml version="1.0" encoding="utf-8"?>
<ds:datastoreItem xmlns:ds="http://schemas.openxmlformats.org/officeDocument/2006/customXml" ds:itemID="{C4CF9E28-2340-4230-9F1F-44988BF159DC}">
  <ds:schemaRefs>
    <ds:schemaRef ds:uri="http://schemas.microsoft.com/office/2006/metadata/properties"/>
    <ds:schemaRef ds:uri="http://schemas.microsoft.com/office/infopath/2007/PartnerControls"/>
    <ds:schemaRef ds:uri="652535e0-d5f8-4310-92c8-94a365ecfd51"/>
    <ds:schemaRef ds:uri="cb31d69a-9478-4a74-b55a-9187a7a8d264"/>
    <ds:schemaRef ds:uri="e37d5b03-ee2d-4a8c-98ff-300bd74a6b98"/>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Worthing Anti-bullying Policy</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Anti-bullying Policy</dc:title>
  <cp:lastModifiedBy>Ruth Loshak</cp:lastModifiedBy>
  <cp:revision>5</cp:revision>
  <dcterms:created xsi:type="dcterms:W3CDTF">2023-11-20T10:57:00Z</dcterms:created>
  <dcterms:modified xsi:type="dcterms:W3CDTF">2024-07-08T09:10:00Z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0x010100AB8E05C67288A049A9C75F15BAAF8C9E</vt:lpwstr>
  </property>
  <property fmtid="{D5CDD505-2E9C-101B-9397-08002B2CF9AE}" pid="3" name="Order">
    <vt:r8>17300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