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4875"/>
        <w:tblGridChange w:id="0">
          <w:tblGrid>
            <w:gridCol w:w="4125"/>
            <w:gridCol w:w="4875"/>
          </w:tblGrid>
        </w:tblGridChange>
      </w:tblGrid>
      <w:tr>
        <w:trPr>
          <w:cantSplit w:val="0"/>
          <w:trHeight w:val="420" w:hRule="atLeast"/>
          <w:tblHeader w:val="0"/>
        </w:trPr>
        <w:tc>
          <w:tcPr>
            <w:gridSpan w:val="2"/>
            <w:shd w:fill="f4cccc"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b w:val="1"/>
              </w:rPr>
            </w:pPr>
            <w:r w:rsidDel="00000000" w:rsidR="00000000" w:rsidRPr="00000000">
              <w:rPr>
                <w:b w:val="1"/>
                <w:rtl w:val="0"/>
              </w:rPr>
              <w:t xml:space="preserve">Policy document control box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pPr>
            <w:r w:rsidDel="00000000" w:rsidR="00000000" w:rsidRPr="00000000">
              <w:rPr>
                <w:rtl w:val="0"/>
              </w:rPr>
              <w:t xml:space="preserve">Policy title</w:t>
            </w:r>
          </w:p>
        </w:tc>
        <w:tc>
          <w:tcPr>
            <w:shd w:fill="auto" w:val="clear"/>
            <w:tcMar>
              <w:top w:w="100.0" w:type="dxa"/>
              <w:left w:w="100.0" w:type="dxa"/>
              <w:bottom w:w="100.0" w:type="dxa"/>
              <w:right w:w="100.0" w:type="dxa"/>
            </w:tcMar>
          </w:tcPr>
          <w:p w:rsidR="00000000" w:rsidDel="00000000" w:rsidP="00000000" w:rsidRDefault="00000000" w:rsidRPr="00000000" w14:paraId="00000005">
            <w:pPr>
              <w:pStyle w:val="Heading1"/>
              <w:rPr/>
            </w:pPr>
            <w:bookmarkStart w:colFirst="0" w:colLast="0" w:name="_heading=h.kahv7rrsbd3i" w:id="0"/>
            <w:bookmarkEnd w:id="0"/>
            <w:r w:rsidDel="00000000" w:rsidR="00000000" w:rsidRPr="00000000">
              <w:rPr>
                <w:rtl w:val="0"/>
              </w:rPr>
              <w:t xml:space="preserve">Examinations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pPr>
            <w:r w:rsidDel="00000000" w:rsidR="00000000" w:rsidRPr="00000000">
              <w:rPr>
                <w:rtl w:val="0"/>
              </w:rPr>
              <w:t xml:space="preserve">Policy owner (including job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pPr>
            <w:r w:rsidDel="00000000" w:rsidR="00000000" w:rsidRPr="00000000">
              <w:rPr>
                <w:rtl w:val="0"/>
              </w:rPr>
              <w:t xml:space="preserve">Jess Lechner (Centre Coordinator)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pPr>
            <w:r w:rsidDel="00000000" w:rsidR="00000000" w:rsidRPr="00000000">
              <w:rPr>
                <w:rtl w:val="0"/>
              </w:rPr>
              <w:t xml:space="preserve">RB Cambridge approving body </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t xml:space="preserve">RB Cambridge trustees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pPr>
            <w:r w:rsidDel="00000000" w:rsidR="00000000" w:rsidRPr="00000000">
              <w:rPr>
                <w:rtl w:val="0"/>
              </w:rPr>
              <w:t xml:space="preserve">Policy written/updated</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pPr>
            <w:r w:rsidDel="00000000" w:rsidR="00000000" w:rsidRPr="00000000">
              <w:rPr>
                <w:rtl w:val="0"/>
              </w:rPr>
              <w:t xml:space="preserve">October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pPr>
            <w:r w:rsidDel="00000000" w:rsidR="00000000" w:rsidRPr="00000000">
              <w:rPr>
                <w:rtl w:val="0"/>
              </w:rPr>
              <w:t xml:space="preserve">Date of review</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pPr>
            <w:r w:rsidDel="00000000" w:rsidR="00000000" w:rsidRPr="00000000">
              <w:rPr>
                <w:rtl w:val="0"/>
              </w:rPr>
              <w:t xml:space="preserve">October 2023</w:t>
            </w:r>
          </w:p>
        </w:tc>
      </w:tr>
    </w:tbl>
    <w:p w:rsidR="00000000" w:rsidDel="00000000" w:rsidP="00000000" w:rsidRDefault="00000000" w:rsidRPr="00000000" w14:paraId="0000000E">
      <w:pPr>
        <w:rPr>
          <w:color w:val="222222"/>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2"/>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Policy contents: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numPr>
                <w:ilvl w:val="0"/>
                <w:numId w:val="15"/>
              </w:numPr>
              <w:tabs>
                <w:tab w:val="right" w:pos="8790"/>
              </w:tabs>
              <w:spacing w:line="240" w:lineRule="auto"/>
              <w:ind w:left="720" w:hanging="360"/>
            </w:pPr>
            <w:r w:rsidDel="00000000" w:rsidR="00000000" w:rsidRPr="00000000">
              <w:rPr>
                <w:rtl w:val="0"/>
              </w:rPr>
              <w:t xml:space="preserve">Purpose</w:t>
              <w:tab/>
            </w:r>
          </w:p>
          <w:p w:rsidR="00000000" w:rsidDel="00000000" w:rsidP="00000000" w:rsidRDefault="00000000" w:rsidRPr="00000000" w14:paraId="00000013">
            <w:pPr>
              <w:numPr>
                <w:ilvl w:val="0"/>
                <w:numId w:val="15"/>
              </w:numPr>
              <w:tabs>
                <w:tab w:val="right" w:pos="8790"/>
              </w:tabs>
              <w:spacing w:line="240" w:lineRule="auto"/>
              <w:ind w:left="720" w:hanging="360"/>
            </w:pPr>
            <w:r w:rsidDel="00000000" w:rsidR="00000000" w:rsidRPr="00000000">
              <w:rPr>
                <w:rtl w:val="0"/>
              </w:rPr>
              <w:t xml:space="preserve">Scope</w:t>
            </w:r>
          </w:p>
          <w:p w:rsidR="00000000" w:rsidDel="00000000" w:rsidP="00000000" w:rsidRDefault="00000000" w:rsidRPr="00000000" w14:paraId="00000014">
            <w:pPr>
              <w:numPr>
                <w:ilvl w:val="0"/>
                <w:numId w:val="15"/>
              </w:numPr>
              <w:tabs>
                <w:tab w:val="right" w:pos="8790"/>
              </w:tabs>
              <w:spacing w:line="240" w:lineRule="auto"/>
              <w:ind w:left="720" w:hanging="360"/>
            </w:pPr>
            <w:r w:rsidDel="00000000" w:rsidR="00000000" w:rsidRPr="00000000">
              <w:rPr>
                <w:rtl w:val="0"/>
              </w:rPr>
              <w:t xml:space="preserve">Policy statement, provision and safeguards</w:t>
              <w:tab/>
            </w:r>
          </w:p>
        </w:tc>
      </w:tr>
    </w:tbl>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t xml:space="preserve">Purpose</w:t>
      </w:r>
    </w:p>
    <w:p w:rsidR="00000000" w:rsidDel="00000000" w:rsidP="00000000" w:rsidRDefault="00000000" w:rsidRPr="00000000" w14:paraId="00000017">
      <w:pPr>
        <w:widowControl w:val="0"/>
        <w:spacing w:before="422" w:lineRule="auto"/>
        <w:ind w:right="-95"/>
        <w:rPr/>
      </w:pPr>
      <w:r w:rsidDel="00000000" w:rsidR="00000000" w:rsidRPr="00000000">
        <w:rPr>
          <w:rtl w:val="0"/>
        </w:rPr>
        <w:t xml:space="preserve"> </w:t>
      </w:r>
      <w:r w:rsidDel="00000000" w:rsidR="00000000" w:rsidRPr="00000000">
        <w:rPr>
          <w:highlight w:val="white"/>
          <w:rtl w:val="0"/>
        </w:rPr>
        <w:t xml:space="preserve">Red Balloon aims to ensure that all students have access to an appropriate range of external accreditation and that all examinations are carried out in a professional manner.  </w:t>
      </w: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r>
    </w:p>
    <w:p w:rsidR="00000000" w:rsidDel="00000000" w:rsidP="00000000" w:rsidRDefault="00000000" w:rsidRPr="00000000" w14:paraId="00000019">
      <w:pPr>
        <w:pStyle w:val="Heading3"/>
        <w:rPr/>
      </w:pPr>
      <w:r w:rsidDel="00000000" w:rsidR="00000000" w:rsidRPr="00000000">
        <w:rPr>
          <w:rtl w:val="0"/>
        </w:rPr>
        <w:t xml:space="preserve">Scope</w:t>
      </w:r>
    </w:p>
    <w:p w:rsidR="00000000" w:rsidDel="00000000" w:rsidP="00000000" w:rsidRDefault="00000000" w:rsidRPr="00000000" w14:paraId="0000001A">
      <w:pPr>
        <w:widowControl w:val="0"/>
        <w:spacing w:before="422" w:lineRule="auto"/>
        <w:ind w:right="-206"/>
        <w:rPr/>
      </w:pPr>
      <w:r w:rsidDel="00000000" w:rsidR="00000000" w:rsidRPr="00000000">
        <w:rPr>
          <w:highlight w:val="white"/>
          <w:rtl w:val="0"/>
        </w:rPr>
        <w:t xml:space="preserve">The Centre Coordinator is responsible for ensuring that an appropriate range of external accreditation is available to students, and that examination procedures are followed rigorously. RB Cambridge will appoint an examinations officer. </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pStyle w:val="Heading3"/>
        <w:rPr/>
      </w:pPr>
      <w:r w:rsidDel="00000000" w:rsidR="00000000" w:rsidRPr="00000000">
        <w:rPr>
          <w:rtl w:val="0"/>
        </w:rPr>
        <w:t xml:space="preserve">Policy statement, provision and safeguards</w:t>
      </w:r>
    </w:p>
    <w:p w:rsidR="00000000" w:rsidDel="00000000" w:rsidP="00000000" w:rsidRDefault="00000000" w:rsidRPr="00000000" w14:paraId="0000001D">
      <w:pPr>
        <w:tabs>
          <w:tab w:val="left" w:pos="-720"/>
          <w:tab w:val="left" w:pos="0"/>
        </w:tabs>
        <w:spacing w:line="240" w:lineRule="auto"/>
        <w:ind w:right="-54"/>
        <w:rPr/>
      </w:pPr>
      <w:r w:rsidDel="00000000" w:rsidR="00000000" w:rsidRPr="00000000">
        <w:rPr>
          <w:rtl w:val="0"/>
        </w:rPr>
        <w:tab/>
      </w:r>
    </w:p>
    <w:p w:rsidR="00000000" w:rsidDel="00000000" w:rsidP="00000000" w:rsidRDefault="00000000" w:rsidRPr="00000000" w14:paraId="0000001E">
      <w:pPr>
        <w:shd w:fill="ffffff" w:val="clear"/>
        <w:spacing w:line="300" w:lineRule="auto"/>
        <w:rPr/>
      </w:pPr>
      <w:r w:rsidDel="00000000" w:rsidR="00000000" w:rsidRPr="00000000">
        <w:rPr>
          <w:rtl w:val="0"/>
        </w:rPr>
        <w:t xml:space="preserve">The purpose of the policy is to ensure that:  </w:t>
      </w:r>
    </w:p>
    <w:p w:rsidR="00000000" w:rsidDel="00000000" w:rsidP="00000000" w:rsidRDefault="00000000" w:rsidRPr="00000000" w14:paraId="0000001F">
      <w:pPr>
        <w:numPr>
          <w:ilvl w:val="0"/>
          <w:numId w:val="22"/>
        </w:numPr>
        <w:spacing w:line="300" w:lineRule="auto"/>
        <w:ind w:left="566" w:hanging="360"/>
        <w:rPr>
          <w:sz w:val="20"/>
          <w:szCs w:val="20"/>
        </w:rPr>
      </w:pPr>
      <w:r w:rsidDel="00000000" w:rsidR="00000000" w:rsidRPr="00000000">
        <w:rPr>
          <w:rtl w:val="0"/>
        </w:rPr>
        <w:t xml:space="preserve">the planning, and management of examinations and external assessment processes are conducted in the best interests of students;  </w:t>
      </w:r>
      <w:r w:rsidDel="00000000" w:rsidR="00000000" w:rsidRPr="00000000">
        <w:rPr>
          <w:rtl w:val="0"/>
        </w:rPr>
      </w:r>
    </w:p>
    <w:p w:rsidR="00000000" w:rsidDel="00000000" w:rsidP="00000000" w:rsidRDefault="00000000" w:rsidRPr="00000000" w14:paraId="00000020">
      <w:pPr>
        <w:numPr>
          <w:ilvl w:val="0"/>
          <w:numId w:val="22"/>
        </w:numPr>
        <w:spacing w:line="300" w:lineRule="auto"/>
        <w:ind w:left="566" w:hanging="360"/>
        <w:rPr>
          <w:sz w:val="20"/>
          <w:szCs w:val="20"/>
        </w:rPr>
      </w:pPr>
      <w:r w:rsidDel="00000000" w:rsidR="00000000" w:rsidRPr="00000000">
        <w:rPr>
          <w:rtl w:val="0"/>
        </w:rPr>
        <w:t xml:space="preserve">all examinations and external assessment processes are conducted in line with national and examining body regulations;  </w:t>
      </w:r>
      <w:r w:rsidDel="00000000" w:rsidR="00000000" w:rsidRPr="00000000">
        <w:rPr>
          <w:rtl w:val="0"/>
        </w:rPr>
      </w:r>
    </w:p>
    <w:p w:rsidR="00000000" w:rsidDel="00000000" w:rsidP="00000000" w:rsidRDefault="00000000" w:rsidRPr="00000000" w14:paraId="00000021">
      <w:pPr>
        <w:numPr>
          <w:ilvl w:val="0"/>
          <w:numId w:val="22"/>
        </w:numPr>
        <w:spacing w:line="300" w:lineRule="auto"/>
        <w:ind w:left="566" w:hanging="360"/>
        <w:rPr>
          <w:sz w:val="20"/>
          <w:szCs w:val="20"/>
        </w:rPr>
      </w:pPr>
      <w:r w:rsidDel="00000000" w:rsidR="00000000" w:rsidRPr="00000000">
        <w:rPr>
          <w:rtl w:val="0"/>
        </w:rPr>
        <w:t xml:space="preserve">all those involved in all aspects of examinations and external assessment processes are familiar with their roles and responsibilities.  </w:t>
      </w:r>
    </w:p>
    <w:p w:rsidR="00000000" w:rsidDel="00000000" w:rsidP="00000000" w:rsidRDefault="00000000" w:rsidRPr="00000000" w14:paraId="00000022">
      <w:pPr>
        <w:spacing w:line="300" w:lineRule="auto"/>
        <w:ind w:left="720" w:firstLine="0"/>
        <w:rPr/>
      </w:pPr>
      <w:r w:rsidDel="00000000" w:rsidR="00000000" w:rsidRPr="00000000">
        <w:rPr>
          <w:rtl w:val="0"/>
        </w:rPr>
      </w:r>
    </w:p>
    <w:p w:rsidR="00000000" w:rsidDel="00000000" w:rsidP="00000000" w:rsidRDefault="00000000" w:rsidRPr="00000000" w14:paraId="00000023">
      <w:pPr>
        <w:shd w:fill="ffffff" w:val="clear"/>
        <w:spacing w:line="300" w:lineRule="auto"/>
        <w:rPr/>
      </w:pPr>
      <w:r w:rsidDel="00000000" w:rsidR="00000000" w:rsidRPr="00000000">
        <w:rPr>
          <w:rtl w:val="0"/>
        </w:rPr>
        <w:t xml:space="preserve">The examinations officer is responsible for examinations practice. </w:t>
      </w:r>
    </w:p>
    <w:p w:rsidR="00000000" w:rsidDel="00000000" w:rsidP="00000000" w:rsidRDefault="00000000" w:rsidRPr="00000000" w14:paraId="00000024">
      <w:pPr>
        <w:shd w:fill="ffffff" w:val="clear"/>
        <w:spacing w:line="300" w:lineRule="auto"/>
        <w:rPr>
          <w:sz w:val="14"/>
          <w:szCs w:val="14"/>
        </w:rPr>
      </w:pPr>
      <w:r w:rsidDel="00000000" w:rsidR="00000000" w:rsidRPr="00000000">
        <w:rPr>
          <w:color w:val="1a1a1a"/>
          <w:rtl w:val="0"/>
        </w:rPr>
        <w:t xml:space="preserve"> </w:t>
      </w:r>
      <w:r w:rsidDel="00000000" w:rsidR="00000000" w:rsidRPr="00000000">
        <w:rPr>
          <w:rtl w:val="0"/>
        </w:rPr>
      </w:r>
    </w:p>
    <w:p w:rsidR="00000000" w:rsidDel="00000000" w:rsidP="00000000" w:rsidRDefault="00000000" w:rsidRPr="00000000" w14:paraId="00000025">
      <w:pPr>
        <w:shd w:fill="ffffff" w:val="clear"/>
        <w:spacing w:line="300" w:lineRule="auto"/>
        <w:ind w:left="-20" w:firstLine="0"/>
        <w:rPr>
          <w:color w:val="1a1a1a"/>
        </w:rPr>
      </w:pPr>
      <w:r w:rsidDel="00000000" w:rsidR="00000000" w:rsidRPr="00000000">
        <w:rPr>
          <w:color w:val="1a1a1a"/>
          <w:rtl w:val="0"/>
        </w:rPr>
        <w:t xml:space="preserve">The examinations officer is responsible for ensuring that:  </w:t>
      </w:r>
    </w:p>
    <w:p w:rsidR="00000000" w:rsidDel="00000000" w:rsidP="00000000" w:rsidRDefault="00000000" w:rsidRPr="00000000" w14:paraId="00000026">
      <w:pPr>
        <w:numPr>
          <w:ilvl w:val="0"/>
          <w:numId w:val="21"/>
        </w:numPr>
        <w:spacing w:line="300" w:lineRule="auto"/>
        <w:ind w:left="566" w:hanging="360"/>
        <w:rPr>
          <w:sz w:val="20"/>
          <w:szCs w:val="20"/>
        </w:rPr>
      </w:pPr>
      <w:r w:rsidDel="00000000" w:rsidR="00000000" w:rsidRPr="00000000">
        <w:rPr>
          <w:rtl w:val="0"/>
        </w:rPr>
        <w:t xml:space="preserve">all examinations and external assessment processes are conducted in accordance with national and awarding body regulations;  </w:t>
      </w:r>
      <w:r w:rsidDel="00000000" w:rsidR="00000000" w:rsidRPr="00000000">
        <w:rPr>
          <w:rtl w:val="0"/>
        </w:rPr>
      </w:r>
    </w:p>
    <w:p w:rsidR="00000000" w:rsidDel="00000000" w:rsidP="00000000" w:rsidRDefault="00000000" w:rsidRPr="00000000" w14:paraId="00000027">
      <w:pPr>
        <w:numPr>
          <w:ilvl w:val="0"/>
          <w:numId w:val="21"/>
        </w:numPr>
        <w:spacing w:line="300" w:lineRule="auto"/>
        <w:ind w:left="566" w:hanging="360"/>
        <w:rPr>
          <w:sz w:val="20"/>
          <w:szCs w:val="20"/>
        </w:rPr>
      </w:pPr>
      <w:r w:rsidDel="00000000" w:rsidR="00000000" w:rsidRPr="00000000">
        <w:rPr>
          <w:rtl w:val="0"/>
        </w:rPr>
        <w:t xml:space="preserve">an appropriate range of examinations and accreditation is available to students;  </w:t>
      </w:r>
      <w:r w:rsidDel="00000000" w:rsidR="00000000" w:rsidRPr="00000000">
        <w:rPr>
          <w:rtl w:val="0"/>
        </w:rPr>
      </w:r>
    </w:p>
    <w:p w:rsidR="00000000" w:rsidDel="00000000" w:rsidP="00000000" w:rsidRDefault="00000000" w:rsidRPr="00000000" w14:paraId="00000028">
      <w:pPr>
        <w:numPr>
          <w:ilvl w:val="0"/>
          <w:numId w:val="21"/>
        </w:numPr>
        <w:spacing w:line="300" w:lineRule="auto"/>
        <w:ind w:left="566" w:hanging="360"/>
        <w:rPr>
          <w:sz w:val="20"/>
          <w:szCs w:val="20"/>
        </w:rPr>
      </w:pPr>
      <w:r w:rsidDel="00000000" w:rsidR="00000000" w:rsidRPr="00000000">
        <w:rPr>
          <w:rtl w:val="0"/>
        </w:rPr>
        <w:t xml:space="preserve">students are provided with the opportunity to undertake all external assessments in an organised, well-controlled and supportive environment, enabling them to achieve their potential;  </w:t>
      </w:r>
      <w:r w:rsidDel="00000000" w:rsidR="00000000" w:rsidRPr="00000000">
        <w:rPr>
          <w:rtl w:val="0"/>
        </w:rPr>
      </w:r>
    </w:p>
    <w:p w:rsidR="00000000" w:rsidDel="00000000" w:rsidP="00000000" w:rsidRDefault="00000000" w:rsidRPr="00000000" w14:paraId="00000029">
      <w:pPr>
        <w:numPr>
          <w:ilvl w:val="0"/>
          <w:numId w:val="21"/>
        </w:numPr>
        <w:spacing w:line="300" w:lineRule="auto"/>
        <w:ind w:left="566" w:hanging="360"/>
        <w:rPr>
          <w:sz w:val="20"/>
          <w:szCs w:val="20"/>
        </w:rPr>
      </w:pPr>
      <w:r w:rsidDel="00000000" w:rsidR="00000000" w:rsidRPr="00000000">
        <w:rPr>
          <w:rtl w:val="0"/>
        </w:rPr>
        <w:t xml:space="preserve">students, parents, teachers and all relevant parties are aware of key dates and details regarding all course entries and external examinations;  </w:t>
      </w:r>
      <w:r w:rsidDel="00000000" w:rsidR="00000000" w:rsidRPr="00000000">
        <w:rPr>
          <w:rtl w:val="0"/>
        </w:rPr>
      </w:r>
    </w:p>
    <w:p w:rsidR="00000000" w:rsidDel="00000000" w:rsidP="00000000" w:rsidRDefault="00000000" w:rsidRPr="00000000" w14:paraId="0000002A">
      <w:pPr>
        <w:numPr>
          <w:ilvl w:val="0"/>
          <w:numId w:val="21"/>
        </w:numPr>
        <w:spacing w:line="300" w:lineRule="auto"/>
        <w:ind w:left="566" w:hanging="360"/>
        <w:rPr>
          <w:sz w:val="20"/>
          <w:szCs w:val="20"/>
        </w:rPr>
      </w:pPr>
      <w:r w:rsidDel="00000000" w:rsidR="00000000" w:rsidRPr="00000000">
        <w:rPr>
          <w:rtl w:val="0"/>
        </w:rPr>
        <w:t xml:space="preserve">all results are conveyed to students, and other appropriate agencies, such as referring schools and commissioning agents;  </w:t>
      </w:r>
      <w:r w:rsidDel="00000000" w:rsidR="00000000" w:rsidRPr="00000000">
        <w:rPr>
          <w:rtl w:val="0"/>
        </w:rPr>
      </w:r>
    </w:p>
    <w:p w:rsidR="00000000" w:rsidDel="00000000" w:rsidP="00000000" w:rsidRDefault="00000000" w:rsidRPr="00000000" w14:paraId="0000002B">
      <w:pPr>
        <w:numPr>
          <w:ilvl w:val="0"/>
          <w:numId w:val="16"/>
        </w:numPr>
        <w:spacing w:line="300" w:lineRule="auto"/>
        <w:ind w:left="566" w:hanging="360"/>
        <w:rPr>
          <w:sz w:val="20"/>
          <w:szCs w:val="20"/>
        </w:rPr>
      </w:pPr>
      <w:r w:rsidDel="00000000" w:rsidR="00000000" w:rsidRPr="00000000">
        <w:rPr>
          <w:rtl w:val="0"/>
        </w:rPr>
        <w:t xml:space="preserve">any access arrangements  are applied for at the appropriate time - this should be done jointly with the member of staff who has SENCo responsibilities;  </w:t>
      </w:r>
      <w:r w:rsidDel="00000000" w:rsidR="00000000" w:rsidRPr="00000000">
        <w:rPr>
          <w:rtl w:val="0"/>
        </w:rPr>
      </w:r>
    </w:p>
    <w:p w:rsidR="00000000" w:rsidDel="00000000" w:rsidP="00000000" w:rsidRDefault="00000000" w:rsidRPr="00000000" w14:paraId="0000002C">
      <w:pPr>
        <w:numPr>
          <w:ilvl w:val="0"/>
          <w:numId w:val="16"/>
        </w:numPr>
        <w:spacing w:line="300" w:lineRule="auto"/>
        <w:ind w:left="566" w:hanging="360"/>
        <w:rPr>
          <w:sz w:val="20"/>
          <w:szCs w:val="20"/>
        </w:rPr>
      </w:pPr>
      <w:r w:rsidDel="00000000" w:rsidR="00000000" w:rsidRPr="00000000">
        <w:rPr>
          <w:rtl w:val="0"/>
        </w:rPr>
        <w:t xml:space="preserve">a summary of student performance in external accreditation is sent annually to parents / carers.  </w:t>
        <w:br w:type="textWrapping"/>
      </w:r>
      <w:r w:rsidDel="00000000" w:rsidR="00000000" w:rsidRPr="00000000">
        <w:rPr>
          <w:rtl w:val="0"/>
        </w:rPr>
      </w:r>
    </w:p>
    <w:p w:rsidR="00000000" w:rsidDel="00000000" w:rsidP="00000000" w:rsidRDefault="00000000" w:rsidRPr="00000000" w14:paraId="0000002D">
      <w:pPr>
        <w:shd w:fill="ffffff" w:val="clear"/>
        <w:spacing w:line="300" w:lineRule="auto"/>
        <w:rPr/>
      </w:pPr>
      <w:r w:rsidDel="00000000" w:rsidR="00000000" w:rsidRPr="00000000">
        <w:rPr>
          <w:rtl w:val="0"/>
        </w:rPr>
        <w:t xml:space="preserve">The tasks involved in meeting these responsibilities may be delegated to other staff.  </w:t>
      </w:r>
    </w:p>
    <w:p w:rsidR="00000000" w:rsidDel="00000000" w:rsidP="00000000" w:rsidRDefault="00000000" w:rsidRPr="00000000" w14:paraId="0000002E">
      <w:pPr>
        <w:shd w:fill="ffffff" w:val="clear"/>
        <w:spacing w:line="300" w:lineRule="auto"/>
        <w:rPr/>
      </w:pPr>
      <w:r w:rsidDel="00000000" w:rsidR="00000000" w:rsidRPr="00000000">
        <w:rPr>
          <w:rtl w:val="0"/>
        </w:rPr>
      </w:r>
    </w:p>
    <w:p w:rsidR="00000000" w:rsidDel="00000000" w:rsidP="00000000" w:rsidRDefault="00000000" w:rsidRPr="00000000" w14:paraId="0000002F">
      <w:pPr>
        <w:shd w:fill="ffffff" w:val="clear"/>
        <w:spacing w:line="300" w:lineRule="auto"/>
        <w:rPr/>
      </w:pPr>
      <w:r w:rsidDel="00000000" w:rsidR="00000000" w:rsidRPr="00000000">
        <w:rPr>
          <w:rtl w:val="0"/>
        </w:rPr>
      </w:r>
    </w:p>
    <w:p w:rsidR="00000000" w:rsidDel="00000000" w:rsidP="00000000" w:rsidRDefault="00000000" w:rsidRPr="00000000" w14:paraId="00000030">
      <w:pPr>
        <w:shd w:fill="ffffff" w:val="clear"/>
        <w:spacing w:line="300" w:lineRule="auto"/>
        <w:rPr/>
      </w:pPr>
      <w:r w:rsidDel="00000000" w:rsidR="00000000" w:rsidRPr="00000000">
        <w:rPr>
          <w:rtl w:val="0"/>
        </w:rPr>
      </w:r>
    </w:p>
    <w:p w:rsidR="00000000" w:rsidDel="00000000" w:rsidP="00000000" w:rsidRDefault="00000000" w:rsidRPr="00000000" w14:paraId="00000031">
      <w:pPr>
        <w:shd w:fill="ffffff" w:val="clear"/>
        <w:spacing w:line="300" w:lineRule="auto"/>
        <w:rPr/>
      </w:pPr>
      <w:r w:rsidDel="00000000" w:rsidR="00000000" w:rsidRPr="00000000">
        <w:rPr>
          <w:rtl w:val="0"/>
        </w:rPr>
      </w:r>
    </w:p>
    <w:p w:rsidR="00000000" w:rsidDel="00000000" w:rsidP="00000000" w:rsidRDefault="00000000" w:rsidRPr="00000000" w14:paraId="00000032">
      <w:pPr>
        <w:shd w:fill="ffffff" w:val="clear"/>
        <w:spacing w:line="300" w:lineRule="auto"/>
        <w:rPr/>
      </w:pPr>
      <w:r w:rsidDel="00000000" w:rsidR="00000000" w:rsidRPr="00000000">
        <w:rPr>
          <w:rtl w:val="0"/>
        </w:rPr>
        <w:t xml:space="preserve">The exams officer will:  </w:t>
      </w:r>
    </w:p>
    <w:p w:rsidR="00000000" w:rsidDel="00000000" w:rsidP="00000000" w:rsidRDefault="00000000" w:rsidRPr="00000000" w14:paraId="00000033">
      <w:pPr>
        <w:numPr>
          <w:ilvl w:val="0"/>
          <w:numId w:val="24"/>
        </w:numPr>
        <w:spacing w:line="300" w:lineRule="auto"/>
        <w:ind w:left="566" w:hanging="360"/>
        <w:rPr>
          <w:sz w:val="20"/>
          <w:szCs w:val="20"/>
        </w:rPr>
      </w:pPr>
      <w:r w:rsidDel="00000000" w:rsidR="00000000" w:rsidRPr="00000000">
        <w:rPr>
          <w:rtl w:val="0"/>
        </w:rPr>
        <w:t xml:space="preserve">maintain systems and processes to support the timely entry of students for their examinations;  </w:t>
      </w:r>
      <w:r w:rsidDel="00000000" w:rsidR="00000000" w:rsidRPr="00000000">
        <w:rPr>
          <w:rtl w:val="0"/>
        </w:rPr>
      </w:r>
    </w:p>
    <w:p w:rsidR="00000000" w:rsidDel="00000000" w:rsidP="00000000" w:rsidRDefault="00000000" w:rsidRPr="00000000" w14:paraId="00000034">
      <w:pPr>
        <w:numPr>
          <w:ilvl w:val="0"/>
          <w:numId w:val="24"/>
        </w:numPr>
        <w:spacing w:line="300" w:lineRule="auto"/>
        <w:ind w:left="566" w:hanging="360"/>
        <w:rPr>
          <w:sz w:val="20"/>
          <w:szCs w:val="20"/>
        </w:rPr>
      </w:pPr>
      <w:r w:rsidDel="00000000" w:rsidR="00000000" w:rsidRPr="00000000">
        <w:rPr>
          <w:rtl w:val="0"/>
        </w:rPr>
        <w:t xml:space="preserve">submit students' coursework and controlled assessment marks;  </w:t>
      </w:r>
      <w:r w:rsidDel="00000000" w:rsidR="00000000" w:rsidRPr="00000000">
        <w:rPr>
          <w:rtl w:val="0"/>
        </w:rPr>
      </w:r>
    </w:p>
    <w:p w:rsidR="00000000" w:rsidDel="00000000" w:rsidP="00000000" w:rsidRDefault="00000000" w:rsidRPr="00000000" w14:paraId="00000035">
      <w:pPr>
        <w:numPr>
          <w:ilvl w:val="0"/>
          <w:numId w:val="24"/>
        </w:numPr>
        <w:spacing w:line="300" w:lineRule="auto"/>
        <w:ind w:left="566" w:hanging="360"/>
        <w:rPr>
          <w:sz w:val="20"/>
          <w:szCs w:val="20"/>
        </w:rPr>
      </w:pPr>
      <w:r w:rsidDel="00000000" w:rsidR="00000000" w:rsidRPr="00000000">
        <w:rPr>
          <w:rtl w:val="0"/>
        </w:rPr>
        <w:t xml:space="preserve">dispatch and store returned coursework and any other material required by the appropriate awarding bodies correctly and on schedule;  </w:t>
      </w:r>
      <w:r w:rsidDel="00000000" w:rsidR="00000000" w:rsidRPr="00000000">
        <w:rPr>
          <w:rtl w:val="0"/>
        </w:rPr>
      </w:r>
    </w:p>
    <w:p w:rsidR="00000000" w:rsidDel="00000000" w:rsidP="00000000" w:rsidRDefault="00000000" w:rsidRPr="00000000" w14:paraId="00000036">
      <w:pPr>
        <w:numPr>
          <w:ilvl w:val="0"/>
          <w:numId w:val="24"/>
        </w:numPr>
        <w:spacing w:line="300" w:lineRule="auto"/>
        <w:ind w:left="566" w:hanging="360"/>
        <w:rPr>
          <w:sz w:val="20"/>
          <w:szCs w:val="20"/>
        </w:rPr>
      </w:pPr>
      <w:r w:rsidDel="00000000" w:rsidR="00000000" w:rsidRPr="00000000">
        <w:rPr>
          <w:rtl w:val="0"/>
        </w:rPr>
        <w:t xml:space="preserve">arrange for dissemination of examination results, any appeals/re-mark requests and certification;  </w:t>
      </w:r>
      <w:r w:rsidDel="00000000" w:rsidR="00000000" w:rsidRPr="00000000">
        <w:rPr>
          <w:rtl w:val="0"/>
        </w:rPr>
      </w:r>
    </w:p>
    <w:p w:rsidR="00000000" w:rsidDel="00000000" w:rsidP="00000000" w:rsidRDefault="00000000" w:rsidRPr="00000000" w14:paraId="00000037">
      <w:pPr>
        <w:numPr>
          <w:ilvl w:val="0"/>
          <w:numId w:val="24"/>
        </w:numPr>
        <w:spacing w:line="300" w:lineRule="auto"/>
        <w:ind w:left="566" w:hanging="360"/>
        <w:rPr>
          <w:sz w:val="20"/>
          <w:szCs w:val="20"/>
        </w:rPr>
      </w:pPr>
      <w:r w:rsidDel="00000000" w:rsidR="00000000" w:rsidRPr="00000000">
        <w:rPr>
          <w:rtl w:val="0"/>
        </w:rPr>
        <w:t xml:space="preserve">produce a timetable of examinations and ensure it is appropriately circulated;  </w:t>
      </w:r>
      <w:r w:rsidDel="00000000" w:rsidR="00000000" w:rsidRPr="00000000">
        <w:rPr>
          <w:rtl w:val="0"/>
        </w:rPr>
      </w:r>
    </w:p>
    <w:p w:rsidR="00000000" w:rsidDel="00000000" w:rsidP="00000000" w:rsidRDefault="00000000" w:rsidRPr="00000000" w14:paraId="00000038">
      <w:pPr>
        <w:numPr>
          <w:ilvl w:val="0"/>
          <w:numId w:val="13"/>
        </w:numPr>
        <w:spacing w:line="300" w:lineRule="auto"/>
        <w:ind w:left="566" w:hanging="360"/>
        <w:rPr>
          <w:sz w:val="20"/>
          <w:szCs w:val="20"/>
        </w:rPr>
      </w:pPr>
      <w:r w:rsidDel="00000000" w:rsidR="00000000" w:rsidRPr="00000000">
        <w:rPr>
          <w:rtl w:val="0"/>
        </w:rPr>
        <w:t xml:space="preserve">ensure any necessary information is added to the Centre website;  </w:t>
      </w:r>
      <w:r w:rsidDel="00000000" w:rsidR="00000000" w:rsidRPr="00000000">
        <w:rPr>
          <w:rtl w:val="0"/>
        </w:rPr>
      </w:r>
    </w:p>
    <w:p w:rsidR="00000000" w:rsidDel="00000000" w:rsidP="00000000" w:rsidRDefault="00000000" w:rsidRPr="00000000" w14:paraId="00000039">
      <w:pPr>
        <w:numPr>
          <w:ilvl w:val="0"/>
          <w:numId w:val="13"/>
        </w:numPr>
        <w:spacing w:line="300" w:lineRule="auto"/>
        <w:ind w:left="566" w:hanging="360"/>
        <w:rPr>
          <w:sz w:val="20"/>
          <w:szCs w:val="20"/>
        </w:rPr>
      </w:pPr>
      <w:r w:rsidDel="00000000" w:rsidR="00000000" w:rsidRPr="00000000">
        <w:rPr>
          <w:rtl w:val="0"/>
        </w:rPr>
        <w:t xml:space="preserve">receive, check and securely store all examination papers; </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3A">
      <w:pPr>
        <w:numPr>
          <w:ilvl w:val="0"/>
          <w:numId w:val="13"/>
        </w:numPr>
        <w:spacing w:line="300" w:lineRule="auto"/>
        <w:ind w:left="566" w:hanging="360"/>
        <w:rPr>
          <w:sz w:val="20"/>
          <w:szCs w:val="20"/>
        </w:rPr>
      </w:pPr>
      <w:r w:rsidDel="00000000" w:rsidR="00000000" w:rsidRPr="00000000">
        <w:rPr>
          <w:rtl w:val="0"/>
        </w:rPr>
        <w:t xml:space="preserve">ensure all examination fees are paid on time.  </w:t>
      </w:r>
      <w:r w:rsidDel="00000000" w:rsidR="00000000" w:rsidRPr="00000000">
        <w:rPr>
          <w:rtl w:val="0"/>
        </w:rPr>
      </w:r>
    </w:p>
    <w:p w:rsidR="00000000" w:rsidDel="00000000" w:rsidP="00000000" w:rsidRDefault="00000000" w:rsidRPr="00000000" w14:paraId="0000003B">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3C">
      <w:pPr>
        <w:shd w:fill="ffffff" w:val="clear"/>
        <w:spacing w:line="300" w:lineRule="auto"/>
        <w:rPr/>
      </w:pPr>
      <w:r w:rsidDel="00000000" w:rsidR="00000000" w:rsidRPr="00000000">
        <w:rPr>
          <w:rtl w:val="0"/>
        </w:rPr>
        <w:t xml:space="preserve">All teaching staff will strive to ensure that students for whom they are responsible are given the best possible opportunity to succeed and to achieve appropriate external accreditation. </w:t>
      </w:r>
    </w:p>
    <w:p w:rsidR="00000000" w:rsidDel="00000000" w:rsidP="00000000" w:rsidRDefault="00000000" w:rsidRPr="00000000" w14:paraId="0000003D">
      <w:pPr>
        <w:shd w:fill="ffffff" w:val="clear"/>
        <w:spacing w:line="300" w:lineRule="auto"/>
        <w:rPr/>
      </w:pPr>
      <w:r w:rsidDel="00000000" w:rsidR="00000000" w:rsidRPr="00000000">
        <w:rPr>
          <w:rtl w:val="0"/>
        </w:rPr>
      </w:r>
    </w:p>
    <w:p w:rsidR="00000000" w:rsidDel="00000000" w:rsidP="00000000" w:rsidRDefault="00000000" w:rsidRPr="00000000" w14:paraId="0000003E">
      <w:pPr>
        <w:shd w:fill="ffffff" w:val="clear"/>
        <w:spacing w:line="300" w:lineRule="auto"/>
        <w:rPr/>
      </w:pPr>
      <w:r w:rsidDel="00000000" w:rsidR="00000000" w:rsidRPr="00000000">
        <w:rPr>
          <w:rtl w:val="0"/>
        </w:rPr>
        <w:t xml:space="preserve">Each member of staff will:  </w:t>
      </w:r>
    </w:p>
    <w:p w:rsidR="00000000" w:rsidDel="00000000" w:rsidP="00000000" w:rsidRDefault="00000000" w:rsidRPr="00000000" w14:paraId="0000003F">
      <w:pPr>
        <w:numPr>
          <w:ilvl w:val="0"/>
          <w:numId w:val="25"/>
        </w:numPr>
        <w:spacing w:line="300" w:lineRule="auto"/>
        <w:ind w:left="566" w:hanging="360"/>
        <w:rPr>
          <w:sz w:val="20"/>
          <w:szCs w:val="20"/>
        </w:rPr>
      </w:pPr>
      <w:r w:rsidDel="00000000" w:rsidR="00000000" w:rsidRPr="00000000">
        <w:rPr>
          <w:rtl w:val="0"/>
        </w:rPr>
        <w:t xml:space="preserve">liaise with the examinations officer and inform them of any new qualifications being considered or offered;  </w:t>
      </w:r>
      <w:r w:rsidDel="00000000" w:rsidR="00000000" w:rsidRPr="00000000">
        <w:rPr>
          <w:rtl w:val="0"/>
        </w:rPr>
      </w:r>
    </w:p>
    <w:p w:rsidR="00000000" w:rsidDel="00000000" w:rsidP="00000000" w:rsidRDefault="00000000" w:rsidRPr="00000000" w14:paraId="00000040">
      <w:pPr>
        <w:numPr>
          <w:ilvl w:val="0"/>
          <w:numId w:val="11"/>
        </w:numPr>
        <w:spacing w:line="300" w:lineRule="auto"/>
        <w:ind w:left="566" w:hanging="360"/>
        <w:rPr>
          <w:sz w:val="20"/>
          <w:szCs w:val="20"/>
        </w:rPr>
      </w:pPr>
      <w:r w:rsidDel="00000000" w:rsidR="00000000" w:rsidRPr="00000000">
        <w:rPr>
          <w:rtl w:val="0"/>
        </w:rPr>
        <w:t xml:space="preserve">provide all necessary information to the examinations officer concerning entries, forecast grades and coursework;  </w:t>
      </w:r>
      <w:r w:rsidDel="00000000" w:rsidR="00000000" w:rsidRPr="00000000">
        <w:rPr>
          <w:rtl w:val="0"/>
        </w:rPr>
      </w:r>
    </w:p>
    <w:p w:rsidR="00000000" w:rsidDel="00000000" w:rsidP="00000000" w:rsidRDefault="00000000" w:rsidRPr="00000000" w14:paraId="00000041">
      <w:pPr>
        <w:numPr>
          <w:ilvl w:val="0"/>
          <w:numId w:val="11"/>
        </w:numPr>
        <w:spacing w:line="300" w:lineRule="auto"/>
        <w:ind w:left="566" w:hanging="360"/>
        <w:rPr>
          <w:sz w:val="20"/>
          <w:szCs w:val="20"/>
        </w:rPr>
      </w:pPr>
      <w:r w:rsidDel="00000000" w:rsidR="00000000" w:rsidRPr="00000000">
        <w:rPr>
          <w:rtl w:val="0"/>
        </w:rPr>
        <w:t xml:space="preserve">ensure that they are familiar with the relevant assessment frameworks and objectives for all relevant examinations;  </w:t>
      </w:r>
      <w:r w:rsidDel="00000000" w:rsidR="00000000" w:rsidRPr="00000000">
        <w:rPr>
          <w:rtl w:val="0"/>
        </w:rPr>
      </w:r>
    </w:p>
    <w:p w:rsidR="00000000" w:rsidDel="00000000" w:rsidP="00000000" w:rsidRDefault="00000000" w:rsidRPr="00000000" w14:paraId="00000042">
      <w:pPr>
        <w:numPr>
          <w:ilvl w:val="0"/>
          <w:numId w:val="11"/>
        </w:numPr>
        <w:spacing w:line="300" w:lineRule="auto"/>
        <w:ind w:left="566" w:hanging="360"/>
        <w:rPr>
          <w:sz w:val="20"/>
          <w:szCs w:val="20"/>
        </w:rPr>
      </w:pPr>
      <w:r w:rsidDel="00000000" w:rsidR="00000000" w:rsidRPr="00000000">
        <w:rPr>
          <w:rtl w:val="0"/>
        </w:rPr>
        <w:t xml:space="preserve">maintain accurate records of student progress to facilitate accurate prediction of results;  </w:t>
      </w:r>
      <w:r w:rsidDel="00000000" w:rsidR="00000000" w:rsidRPr="00000000">
        <w:rPr>
          <w:rtl w:val="0"/>
        </w:rPr>
      </w:r>
    </w:p>
    <w:p w:rsidR="00000000" w:rsidDel="00000000" w:rsidP="00000000" w:rsidRDefault="00000000" w:rsidRPr="00000000" w14:paraId="00000043">
      <w:pPr>
        <w:numPr>
          <w:ilvl w:val="0"/>
          <w:numId w:val="11"/>
        </w:numPr>
        <w:spacing w:line="300" w:lineRule="auto"/>
        <w:ind w:left="566" w:hanging="360"/>
        <w:rPr>
          <w:sz w:val="20"/>
          <w:szCs w:val="20"/>
        </w:rPr>
      </w:pPr>
      <w:r w:rsidDel="00000000" w:rsidR="00000000" w:rsidRPr="00000000">
        <w:rPr>
          <w:rtl w:val="0"/>
        </w:rPr>
        <w:t xml:space="preserve">ensure that students are well prepared for external assessments through long and medium term planning, regular monitoring and formative assessment and practice and intervention strategies;  </w:t>
      </w:r>
      <w:r w:rsidDel="00000000" w:rsidR="00000000" w:rsidRPr="00000000">
        <w:rPr>
          <w:rtl w:val="0"/>
        </w:rPr>
      </w:r>
    </w:p>
    <w:p w:rsidR="00000000" w:rsidDel="00000000" w:rsidP="00000000" w:rsidRDefault="00000000" w:rsidRPr="00000000" w14:paraId="00000044">
      <w:pPr>
        <w:numPr>
          <w:ilvl w:val="0"/>
          <w:numId w:val="11"/>
        </w:numPr>
        <w:spacing w:line="300" w:lineRule="auto"/>
        <w:ind w:left="566" w:hanging="360"/>
        <w:rPr>
          <w:sz w:val="20"/>
          <w:szCs w:val="20"/>
        </w:rPr>
      </w:pPr>
      <w:r w:rsidDel="00000000" w:rsidR="00000000" w:rsidRPr="00000000">
        <w:rPr>
          <w:rtl w:val="0"/>
        </w:rPr>
        <w:t xml:space="preserve">ensure that all examination entries and coursework or controlled assessment procedures are administered in a timely and efficient manner through accurate completion of coursework mark sheets and declaration sheets, accurate completion of entry forms and all other mark sheets and adherence to required deadlines (see later in this document re plagiarism);  </w:t>
      </w:r>
      <w:r w:rsidDel="00000000" w:rsidR="00000000" w:rsidRPr="00000000">
        <w:rPr>
          <w:rtl w:val="0"/>
        </w:rPr>
      </w:r>
    </w:p>
    <w:p w:rsidR="00000000" w:rsidDel="00000000" w:rsidP="00000000" w:rsidRDefault="00000000" w:rsidRPr="00000000" w14:paraId="00000045">
      <w:pPr>
        <w:numPr>
          <w:ilvl w:val="0"/>
          <w:numId w:val="20"/>
        </w:numPr>
        <w:spacing w:line="300" w:lineRule="auto"/>
        <w:ind w:left="566" w:hanging="360"/>
        <w:rPr>
          <w:sz w:val="20"/>
          <w:szCs w:val="20"/>
        </w:rPr>
      </w:pPr>
      <w:r w:rsidDel="00000000" w:rsidR="00000000" w:rsidRPr="00000000">
        <w:rPr>
          <w:rtl w:val="0"/>
        </w:rPr>
        <w:t xml:space="preserve">analyse examination performance data in their subject area(s) and review practice in the light of that analysis.  </w:t>
        <w:br w:type="textWrapping"/>
      </w:r>
      <w:r w:rsidDel="00000000" w:rsidR="00000000" w:rsidRPr="00000000">
        <w:rPr>
          <w:rtl w:val="0"/>
        </w:rPr>
      </w:r>
    </w:p>
    <w:p w:rsidR="00000000" w:rsidDel="00000000" w:rsidP="00000000" w:rsidRDefault="00000000" w:rsidRPr="00000000" w14:paraId="00000046">
      <w:pPr>
        <w:pStyle w:val="Heading3"/>
        <w:rPr/>
      </w:pPr>
      <w:bookmarkStart w:colFirst="0" w:colLast="0" w:name="_heading=h.2pta16n" w:id="1"/>
      <w:bookmarkEnd w:id="1"/>
      <w:r w:rsidDel="00000000" w:rsidR="00000000" w:rsidRPr="00000000">
        <w:rPr>
          <w:rtl w:val="0"/>
        </w:rPr>
        <w:t xml:space="preserve">Invigilation  </w:t>
        <w:br w:type="textWrapping"/>
      </w:r>
    </w:p>
    <w:p w:rsidR="00000000" w:rsidDel="00000000" w:rsidP="00000000" w:rsidRDefault="00000000" w:rsidRPr="00000000" w14:paraId="00000047">
      <w:pPr>
        <w:shd w:fill="ffffff" w:val="clear"/>
        <w:spacing w:line="300" w:lineRule="auto"/>
        <w:rPr/>
      </w:pPr>
      <w:r w:rsidDel="00000000" w:rsidR="00000000" w:rsidRPr="00000000">
        <w:rPr>
          <w:rtl w:val="0"/>
        </w:rPr>
        <w:t xml:space="preserve">The examinations officer will ensure that a responsible invigilator is identified for each examination. The invigilator will:  </w:t>
      </w:r>
    </w:p>
    <w:p w:rsidR="00000000" w:rsidDel="00000000" w:rsidP="00000000" w:rsidRDefault="00000000" w:rsidRPr="00000000" w14:paraId="00000048">
      <w:pPr>
        <w:numPr>
          <w:ilvl w:val="0"/>
          <w:numId w:val="26"/>
        </w:numPr>
        <w:spacing w:line="300" w:lineRule="auto"/>
        <w:ind w:left="566" w:hanging="360"/>
        <w:rPr>
          <w:sz w:val="20"/>
          <w:szCs w:val="20"/>
        </w:rPr>
      </w:pPr>
      <w:r w:rsidDel="00000000" w:rsidR="00000000" w:rsidRPr="00000000">
        <w:rPr>
          <w:rtl w:val="0"/>
        </w:rPr>
        <w:t xml:space="preserve">collect examination papers and other material from the examinations officer before the start of the examination;  </w:t>
      </w:r>
      <w:r w:rsidDel="00000000" w:rsidR="00000000" w:rsidRPr="00000000">
        <w:rPr>
          <w:rtl w:val="0"/>
        </w:rPr>
      </w:r>
    </w:p>
    <w:p w:rsidR="00000000" w:rsidDel="00000000" w:rsidP="00000000" w:rsidRDefault="00000000" w:rsidRPr="00000000" w14:paraId="00000049">
      <w:pPr>
        <w:numPr>
          <w:ilvl w:val="0"/>
          <w:numId w:val="26"/>
        </w:numPr>
        <w:spacing w:line="300" w:lineRule="auto"/>
        <w:ind w:left="566" w:hanging="360"/>
        <w:rPr>
          <w:sz w:val="20"/>
          <w:szCs w:val="20"/>
        </w:rPr>
      </w:pPr>
      <w:r w:rsidDel="00000000" w:rsidR="00000000" w:rsidRPr="00000000">
        <w:rPr>
          <w:rtl w:val="0"/>
        </w:rPr>
        <w:t xml:space="preserve">oversee the examination, in line with national and examination body regulations;  </w:t>
      </w:r>
      <w:r w:rsidDel="00000000" w:rsidR="00000000" w:rsidRPr="00000000">
        <w:rPr>
          <w:rtl w:val="0"/>
        </w:rPr>
      </w:r>
    </w:p>
    <w:p w:rsidR="00000000" w:rsidDel="00000000" w:rsidP="00000000" w:rsidRDefault="00000000" w:rsidRPr="00000000" w14:paraId="0000004A">
      <w:pPr>
        <w:numPr>
          <w:ilvl w:val="0"/>
          <w:numId w:val="1"/>
        </w:numPr>
        <w:spacing w:line="300" w:lineRule="auto"/>
        <w:ind w:left="566" w:hanging="360"/>
        <w:rPr>
          <w:sz w:val="20"/>
          <w:szCs w:val="20"/>
        </w:rPr>
      </w:pPr>
      <w:r w:rsidDel="00000000" w:rsidR="00000000" w:rsidRPr="00000000">
        <w:rPr>
          <w:rtl w:val="0"/>
        </w:rPr>
        <w:t xml:space="preserve">take an accurate register of all students sitting examinations;  </w:t>
      </w:r>
      <w:r w:rsidDel="00000000" w:rsidR="00000000" w:rsidRPr="00000000">
        <w:rPr>
          <w:rtl w:val="0"/>
        </w:rPr>
      </w:r>
    </w:p>
    <w:p w:rsidR="00000000" w:rsidDel="00000000" w:rsidP="00000000" w:rsidRDefault="00000000" w:rsidRPr="00000000" w14:paraId="0000004B">
      <w:pPr>
        <w:numPr>
          <w:ilvl w:val="0"/>
          <w:numId w:val="1"/>
        </w:numPr>
        <w:spacing w:line="300" w:lineRule="auto"/>
        <w:ind w:left="566" w:hanging="360"/>
        <w:rPr>
          <w:sz w:val="20"/>
          <w:szCs w:val="20"/>
        </w:rPr>
      </w:pPr>
      <w:r w:rsidDel="00000000" w:rsidR="00000000" w:rsidRPr="00000000">
        <w:rPr>
          <w:rtl w:val="0"/>
        </w:rPr>
        <w:t xml:space="preserve">collect all examination papers in the correct order at the end of the examination and ensure their return to the examinations officer;  </w:t>
      </w:r>
      <w:r w:rsidDel="00000000" w:rsidR="00000000" w:rsidRPr="00000000">
        <w:rPr>
          <w:rtl w:val="0"/>
        </w:rPr>
      </w:r>
    </w:p>
    <w:p w:rsidR="00000000" w:rsidDel="00000000" w:rsidP="00000000" w:rsidRDefault="00000000" w:rsidRPr="00000000" w14:paraId="0000004C">
      <w:pPr>
        <w:numPr>
          <w:ilvl w:val="0"/>
          <w:numId w:val="1"/>
        </w:numPr>
        <w:spacing w:line="300" w:lineRule="auto"/>
        <w:ind w:left="566" w:hanging="360"/>
        <w:rPr>
          <w:sz w:val="20"/>
          <w:szCs w:val="20"/>
        </w:rPr>
      </w:pPr>
      <w:r w:rsidDel="00000000" w:rsidR="00000000" w:rsidRPr="00000000">
        <w:rPr>
          <w:rtl w:val="0"/>
        </w:rPr>
        <w:t xml:space="preserve">ensure that students do not have access to any information or support that is not specifically identified as being required or allowed for that examination.  </w:t>
        <w:br w:type="textWrapping"/>
      </w:r>
      <w:r w:rsidDel="00000000" w:rsidR="00000000" w:rsidRPr="00000000">
        <w:rPr>
          <w:rtl w:val="0"/>
        </w:rPr>
      </w:r>
    </w:p>
    <w:p w:rsidR="00000000" w:rsidDel="00000000" w:rsidP="00000000" w:rsidRDefault="00000000" w:rsidRPr="00000000" w14:paraId="0000004D">
      <w:pPr>
        <w:shd w:fill="ffffff" w:val="clear"/>
        <w:spacing w:line="300" w:lineRule="auto"/>
        <w:ind w:left="-20" w:firstLine="0"/>
        <w:rPr>
          <w:color w:val="1a1a1a"/>
        </w:rPr>
      </w:pPr>
      <w:r w:rsidDel="00000000" w:rsidR="00000000" w:rsidRPr="00000000">
        <w:rPr>
          <w:color w:val="1a1a1a"/>
          <w:rtl w:val="0"/>
        </w:rPr>
        <w:t xml:space="preserve">In accordance with the requirements of The Equality Act (2010) and Disability Discrimination Act (2005), all staff must ensure that the access arrangements and special consideration regulations and guidance are consistent with the law.  </w:t>
      </w:r>
    </w:p>
    <w:p w:rsidR="00000000" w:rsidDel="00000000" w:rsidP="00000000" w:rsidRDefault="00000000" w:rsidRPr="00000000" w14:paraId="0000004E">
      <w:pPr>
        <w:shd w:fill="ffffff" w:val="clear"/>
        <w:spacing w:line="300" w:lineRule="auto"/>
        <w:ind w:left="-20" w:firstLine="0"/>
        <w:rPr>
          <w:color w:val="1a1a1a"/>
        </w:rPr>
      </w:pPr>
      <w:r w:rsidDel="00000000" w:rsidR="00000000" w:rsidRPr="00000000">
        <w:rPr>
          <w:color w:val="1a1a1a"/>
          <w:rtl w:val="0"/>
        </w:rPr>
        <w:t xml:space="preserve">Making special arrangements and arranging support for candidates to take examinations is the responsibility of the examinations officer.  </w:t>
      </w:r>
    </w:p>
    <w:p w:rsidR="00000000" w:rsidDel="00000000" w:rsidP="00000000" w:rsidRDefault="00000000" w:rsidRPr="00000000" w14:paraId="0000004F">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50">
      <w:pPr>
        <w:pStyle w:val="Heading3"/>
        <w:rPr/>
      </w:pPr>
      <w:bookmarkStart w:colFirst="0" w:colLast="0" w:name="_heading=h.14ykbeg" w:id="2"/>
      <w:bookmarkEnd w:id="2"/>
      <w:r w:rsidDel="00000000" w:rsidR="00000000" w:rsidRPr="00000000">
        <w:rPr>
          <w:rtl w:val="0"/>
        </w:rPr>
        <w:t xml:space="preserve">Entries  </w:t>
      </w:r>
    </w:p>
    <w:p w:rsidR="00000000" w:rsidDel="00000000" w:rsidP="00000000" w:rsidRDefault="00000000" w:rsidRPr="00000000" w14:paraId="00000051">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52">
      <w:pPr>
        <w:shd w:fill="ffffff" w:val="clear"/>
        <w:spacing w:line="300" w:lineRule="auto"/>
        <w:ind w:left="-20" w:firstLine="0"/>
        <w:rPr>
          <w:color w:val="1a1a1a"/>
        </w:rPr>
      </w:pPr>
      <w:r w:rsidDel="00000000" w:rsidR="00000000" w:rsidRPr="00000000">
        <w:rPr>
          <w:color w:val="1a1a1a"/>
          <w:rtl w:val="0"/>
        </w:rPr>
        <w:t xml:space="preserve">Subject teachers select students for examination entries.  </w:t>
      </w:r>
    </w:p>
    <w:p w:rsidR="00000000" w:rsidDel="00000000" w:rsidP="00000000" w:rsidRDefault="00000000" w:rsidRPr="00000000" w14:paraId="00000053">
      <w:pPr>
        <w:shd w:fill="ffffff" w:val="clear"/>
        <w:spacing w:line="300" w:lineRule="auto"/>
        <w:ind w:left="-20" w:firstLine="0"/>
        <w:rPr>
          <w:color w:val="1a1a1a"/>
        </w:rPr>
      </w:pPr>
      <w:r w:rsidDel="00000000" w:rsidR="00000000" w:rsidRPr="00000000">
        <w:rPr>
          <w:color w:val="1a1a1a"/>
          <w:rtl w:val="0"/>
        </w:rPr>
        <w:t xml:space="preserve">Students or parents / carers may request a subject entry, change of tier or withdrawal.  </w:t>
      </w:r>
    </w:p>
    <w:p w:rsidR="00000000" w:rsidDel="00000000" w:rsidP="00000000" w:rsidRDefault="00000000" w:rsidRPr="00000000" w14:paraId="00000054">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55">
      <w:pPr>
        <w:pStyle w:val="Heading3"/>
        <w:rPr/>
      </w:pPr>
      <w:bookmarkStart w:colFirst="0" w:colLast="0" w:name="_heading=h.3oy7u29" w:id="3"/>
      <w:bookmarkEnd w:id="3"/>
      <w:r w:rsidDel="00000000" w:rsidR="00000000" w:rsidRPr="00000000">
        <w:rPr>
          <w:rtl w:val="0"/>
        </w:rPr>
        <w:t xml:space="preserve">Examination fees  </w:t>
      </w:r>
    </w:p>
    <w:p w:rsidR="00000000" w:rsidDel="00000000" w:rsidP="00000000" w:rsidRDefault="00000000" w:rsidRPr="00000000" w14:paraId="00000056">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57">
      <w:pPr>
        <w:shd w:fill="ffffff" w:val="clear"/>
        <w:spacing w:line="300" w:lineRule="auto"/>
        <w:ind w:left="-20" w:firstLine="0"/>
        <w:rPr>
          <w:color w:val="1a1a1a"/>
        </w:rPr>
      </w:pPr>
      <w:r w:rsidDel="00000000" w:rsidR="00000000" w:rsidRPr="00000000">
        <w:rPr>
          <w:color w:val="1a1a1a"/>
          <w:rtl w:val="0"/>
        </w:rPr>
        <w:t xml:space="preserve">Centres will pay all normal examination fees for students.  </w:t>
      </w:r>
    </w:p>
    <w:p w:rsidR="00000000" w:rsidDel="00000000" w:rsidP="00000000" w:rsidRDefault="00000000" w:rsidRPr="00000000" w14:paraId="00000058">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59">
      <w:pPr>
        <w:pStyle w:val="Heading3"/>
        <w:rPr/>
      </w:pPr>
      <w:bookmarkStart w:colFirst="0" w:colLast="0" w:name="_heading=h.243i4a2" w:id="4"/>
      <w:bookmarkEnd w:id="4"/>
      <w:r w:rsidDel="00000000" w:rsidR="00000000" w:rsidRPr="00000000">
        <w:rPr>
          <w:rtl w:val="0"/>
        </w:rPr>
        <w:t xml:space="preserve">‘Special consideration’  </w:t>
      </w:r>
    </w:p>
    <w:p w:rsidR="00000000" w:rsidDel="00000000" w:rsidP="00000000" w:rsidRDefault="00000000" w:rsidRPr="00000000" w14:paraId="0000005A">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5B">
      <w:pPr>
        <w:shd w:fill="ffffff" w:val="clear"/>
        <w:spacing w:line="300" w:lineRule="auto"/>
        <w:ind w:left="-20" w:firstLine="0"/>
        <w:rPr>
          <w:color w:val="1a1a1a"/>
        </w:rPr>
      </w:pPr>
      <w:r w:rsidDel="00000000" w:rsidR="00000000" w:rsidRPr="00000000">
        <w:rPr>
          <w:color w:val="1a1a1a"/>
          <w:rtl w:val="0"/>
        </w:rPr>
        <w:t xml:space="preserve">Should a student be ill before an examination, suffer bereavement or other trauma, be taken ill during the examination itself or otherwise be disadvantaged or disturbed during an examination, then it is the student’s parent’s / parents’ (or carer’s / carers’) responsibility to alert the examinations officer or the Head of Centre to that effect.  </w:t>
      </w:r>
    </w:p>
    <w:p w:rsidR="00000000" w:rsidDel="00000000" w:rsidP="00000000" w:rsidRDefault="00000000" w:rsidRPr="00000000" w14:paraId="0000005C">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5D">
      <w:pPr>
        <w:shd w:fill="ffffff" w:val="clear"/>
        <w:spacing w:line="300" w:lineRule="auto"/>
        <w:ind w:left="-20" w:firstLine="0"/>
        <w:rPr>
          <w:color w:val="1a1a1a"/>
        </w:rPr>
      </w:pPr>
      <w:r w:rsidDel="00000000" w:rsidR="00000000" w:rsidRPr="00000000">
        <w:rPr>
          <w:color w:val="1a1a1a"/>
          <w:rtl w:val="0"/>
        </w:rPr>
        <w:t xml:space="preserve">The student must support any special consideration claim with appropriate evidence within three days of the examination, eg a doctor’s letter. The examinations officer must then forward a completed special consideration form to the relevant awarding body within seven days of the examination.  </w:t>
      </w:r>
    </w:p>
    <w:p w:rsidR="00000000" w:rsidDel="00000000" w:rsidP="00000000" w:rsidRDefault="00000000" w:rsidRPr="00000000" w14:paraId="0000005E">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5F">
      <w:pPr>
        <w:shd w:fill="ffffff" w:val="clear"/>
        <w:spacing w:line="300" w:lineRule="auto"/>
        <w:ind w:left="-20" w:firstLine="0"/>
        <w:rPr>
          <w:color w:val="1a1a1a"/>
        </w:rPr>
      </w:pPr>
      <w:r w:rsidDel="00000000" w:rsidR="00000000" w:rsidRPr="00000000">
        <w:rPr>
          <w:color w:val="1a1a1a"/>
          <w:rtl w:val="0"/>
        </w:rPr>
        <w:t xml:space="preserve">If an unforeseen event affects the running of an exam (eg a fire alarm), this instance will be reported to the appropriate examining board and agreed action taken.  </w:t>
      </w:r>
    </w:p>
    <w:p w:rsidR="00000000" w:rsidDel="00000000" w:rsidP="00000000" w:rsidRDefault="00000000" w:rsidRPr="00000000" w14:paraId="00000060">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61">
      <w:pPr>
        <w:pStyle w:val="Heading3"/>
        <w:rPr/>
      </w:pPr>
      <w:bookmarkStart w:colFirst="0" w:colLast="0" w:name="_heading=h.j8sehv" w:id="5"/>
      <w:bookmarkEnd w:id="5"/>
      <w:r w:rsidDel="00000000" w:rsidR="00000000" w:rsidRPr="00000000">
        <w:rPr>
          <w:rtl w:val="0"/>
        </w:rPr>
        <w:t xml:space="preserve">Controlled assessments  </w:t>
        <w:br w:type="textWrapping"/>
      </w:r>
    </w:p>
    <w:p w:rsidR="00000000" w:rsidDel="00000000" w:rsidP="00000000" w:rsidRDefault="00000000" w:rsidRPr="00000000" w14:paraId="00000062">
      <w:pPr>
        <w:shd w:fill="ffffff" w:val="clear"/>
        <w:spacing w:line="300" w:lineRule="auto"/>
        <w:rPr/>
      </w:pPr>
      <w:r w:rsidDel="00000000" w:rsidR="00000000" w:rsidRPr="00000000">
        <w:rPr>
          <w:rtl w:val="0"/>
        </w:rPr>
        <w:t xml:space="preserve">Controlled assessments are the responsibility of the teachers, who must ensure that:  </w:t>
      </w:r>
    </w:p>
    <w:p w:rsidR="00000000" w:rsidDel="00000000" w:rsidP="00000000" w:rsidRDefault="00000000" w:rsidRPr="00000000" w14:paraId="00000063">
      <w:pPr>
        <w:numPr>
          <w:ilvl w:val="0"/>
          <w:numId w:val="23"/>
        </w:numPr>
        <w:spacing w:line="300" w:lineRule="auto"/>
        <w:ind w:left="566" w:hanging="360"/>
        <w:rPr>
          <w:sz w:val="20"/>
          <w:szCs w:val="20"/>
        </w:rPr>
      </w:pPr>
      <w:r w:rsidDel="00000000" w:rsidR="00000000" w:rsidRPr="00000000">
        <w:rPr>
          <w:rtl w:val="0"/>
        </w:rPr>
        <w:t xml:space="preserve">all controlled assessments are run in line with the relevant awarding body's regulations;   </w:t>
      </w:r>
      <w:r w:rsidDel="00000000" w:rsidR="00000000" w:rsidRPr="00000000">
        <w:rPr>
          <w:rtl w:val="0"/>
        </w:rPr>
      </w:r>
    </w:p>
    <w:p w:rsidR="00000000" w:rsidDel="00000000" w:rsidP="00000000" w:rsidRDefault="00000000" w:rsidRPr="00000000" w14:paraId="00000064">
      <w:pPr>
        <w:numPr>
          <w:ilvl w:val="0"/>
          <w:numId w:val="23"/>
        </w:numPr>
        <w:spacing w:line="300" w:lineRule="auto"/>
        <w:ind w:left="566" w:hanging="360"/>
        <w:rPr>
          <w:sz w:val="20"/>
          <w:szCs w:val="20"/>
        </w:rPr>
      </w:pPr>
      <w:r w:rsidDel="00000000" w:rsidR="00000000" w:rsidRPr="00000000">
        <w:rPr>
          <w:rtl w:val="0"/>
        </w:rPr>
        <w:t xml:space="preserve">any special arrangements are met;  </w:t>
      </w:r>
      <w:r w:rsidDel="00000000" w:rsidR="00000000" w:rsidRPr="00000000">
        <w:rPr>
          <w:rtl w:val="0"/>
        </w:rPr>
      </w:r>
    </w:p>
    <w:p w:rsidR="00000000" w:rsidDel="00000000" w:rsidP="00000000" w:rsidRDefault="00000000" w:rsidRPr="00000000" w14:paraId="00000065">
      <w:pPr>
        <w:numPr>
          <w:ilvl w:val="0"/>
          <w:numId w:val="23"/>
        </w:numPr>
        <w:spacing w:line="300" w:lineRule="auto"/>
        <w:ind w:left="566" w:hanging="360"/>
        <w:rPr>
          <w:sz w:val="20"/>
          <w:szCs w:val="20"/>
        </w:rPr>
      </w:pPr>
      <w:r w:rsidDel="00000000" w:rsidR="00000000" w:rsidRPr="00000000">
        <w:rPr>
          <w:rtl w:val="0"/>
        </w:rPr>
        <w:t xml:space="preserve">they complete the relevant mark sheets and ensure they are sent together with any other required items to the moderator;  </w:t>
      </w:r>
      <w:r w:rsidDel="00000000" w:rsidR="00000000" w:rsidRPr="00000000">
        <w:rPr>
          <w:rtl w:val="0"/>
        </w:rPr>
      </w:r>
    </w:p>
    <w:p w:rsidR="00000000" w:rsidDel="00000000" w:rsidP="00000000" w:rsidRDefault="00000000" w:rsidRPr="00000000" w14:paraId="00000066">
      <w:pPr>
        <w:numPr>
          <w:ilvl w:val="0"/>
          <w:numId w:val="5"/>
        </w:numPr>
        <w:spacing w:line="300" w:lineRule="auto"/>
        <w:ind w:left="566" w:hanging="360"/>
        <w:rPr>
          <w:sz w:val="20"/>
          <w:szCs w:val="20"/>
        </w:rPr>
      </w:pPr>
      <w:r w:rsidDel="00000000" w:rsidR="00000000" w:rsidRPr="00000000">
        <w:rPr>
          <w:rtl w:val="0"/>
        </w:rPr>
        <w:t xml:space="preserve">a comprehensive record is kept of what was sent, who it was sent to and when it was sent.  </w:t>
      </w:r>
      <w:r w:rsidDel="00000000" w:rsidR="00000000" w:rsidRPr="00000000">
        <w:rPr>
          <w:rtl w:val="0"/>
        </w:rPr>
      </w:r>
    </w:p>
    <w:p w:rsidR="00000000" w:rsidDel="00000000" w:rsidP="00000000" w:rsidRDefault="00000000" w:rsidRPr="00000000" w14:paraId="00000067">
      <w:pPr>
        <w:shd w:fill="ffffff" w:val="clear"/>
        <w:spacing w:line="300" w:lineRule="auto"/>
        <w:rPr/>
      </w:pPr>
      <w:r w:rsidDel="00000000" w:rsidR="00000000" w:rsidRPr="00000000">
        <w:rPr>
          <w:rtl w:val="0"/>
        </w:rPr>
        <w:t xml:space="preserve">Teachers must provide the examinations officer with marks for all internally assessed work and estimated grades.  </w:t>
      </w:r>
    </w:p>
    <w:p w:rsidR="00000000" w:rsidDel="00000000" w:rsidP="00000000" w:rsidRDefault="00000000" w:rsidRPr="00000000" w14:paraId="00000068">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69">
      <w:pPr>
        <w:pStyle w:val="Heading3"/>
        <w:rPr/>
      </w:pPr>
      <w:bookmarkStart w:colFirst="0" w:colLast="0" w:name="_heading=h.338fx5o" w:id="6"/>
      <w:bookmarkEnd w:id="6"/>
      <w:r w:rsidDel="00000000" w:rsidR="00000000" w:rsidRPr="00000000">
        <w:rPr>
          <w:rtl w:val="0"/>
        </w:rPr>
        <w:t xml:space="preserve">Coursework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hd w:fill="ffffff" w:val="clear"/>
        <w:spacing w:line="300" w:lineRule="auto"/>
        <w:ind w:left="-20" w:firstLine="0"/>
        <w:rPr>
          <w:color w:val="1a1a1a"/>
        </w:rPr>
      </w:pPr>
      <w:r w:rsidDel="00000000" w:rsidR="00000000" w:rsidRPr="00000000">
        <w:rPr>
          <w:color w:val="1a1a1a"/>
          <w:rtl w:val="0"/>
        </w:rPr>
        <w:t xml:space="preserve">The submission of coursework is the responsibility of teachers.  </w:t>
      </w:r>
    </w:p>
    <w:p w:rsidR="00000000" w:rsidDel="00000000" w:rsidP="00000000" w:rsidRDefault="00000000" w:rsidRPr="00000000" w14:paraId="0000006C">
      <w:pPr>
        <w:shd w:fill="ffffff" w:val="clear"/>
        <w:spacing w:line="300" w:lineRule="auto"/>
        <w:rPr>
          <w:color w:val="1a1a1a"/>
        </w:rPr>
      </w:pPr>
      <w:r w:rsidDel="00000000" w:rsidR="00000000" w:rsidRPr="00000000">
        <w:rPr>
          <w:rtl w:val="0"/>
        </w:rPr>
        <w:t xml:space="preserve">All coursework should be completed in line with the relevant awarding body's </w:t>
      </w:r>
      <w:r w:rsidDel="00000000" w:rsidR="00000000" w:rsidRPr="00000000">
        <w:rPr>
          <w:color w:val="1a1a1a"/>
          <w:rtl w:val="0"/>
        </w:rPr>
        <w:t xml:space="preserve">regulations.   </w:t>
      </w:r>
    </w:p>
    <w:p w:rsidR="00000000" w:rsidDel="00000000" w:rsidP="00000000" w:rsidRDefault="00000000" w:rsidRPr="00000000" w14:paraId="0000006D">
      <w:pPr>
        <w:shd w:fill="ffffff" w:val="clear"/>
        <w:spacing w:line="300" w:lineRule="auto"/>
        <w:ind w:left="-20" w:firstLine="0"/>
        <w:rPr>
          <w:color w:val="1a1a1a"/>
        </w:rPr>
      </w:pPr>
      <w:r w:rsidDel="00000000" w:rsidR="00000000" w:rsidRPr="00000000">
        <w:rPr>
          <w:color w:val="1a1a1a"/>
          <w:rtl w:val="0"/>
        </w:rPr>
        <w:t xml:space="preserve">Students should submit coursework before the deadlines given to them by teachers.   </w:t>
      </w:r>
    </w:p>
    <w:p w:rsidR="00000000" w:rsidDel="00000000" w:rsidP="00000000" w:rsidRDefault="00000000" w:rsidRPr="00000000" w14:paraId="0000006E">
      <w:pPr>
        <w:shd w:fill="ffffff" w:val="clear"/>
        <w:spacing w:line="300" w:lineRule="auto"/>
        <w:ind w:left="-20" w:firstLine="0"/>
        <w:rPr>
          <w:color w:val="1a1a1a"/>
        </w:rPr>
      </w:pPr>
      <w:r w:rsidDel="00000000" w:rsidR="00000000" w:rsidRPr="00000000">
        <w:rPr>
          <w:color w:val="1a1a1a"/>
          <w:rtl w:val="0"/>
        </w:rPr>
        <w:t xml:space="preserve">Teachers will complete and pass relevant mark sheets and samples to the examinations officer.  </w:t>
      </w:r>
    </w:p>
    <w:p w:rsidR="00000000" w:rsidDel="00000000" w:rsidP="00000000" w:rsidRDefault="00000000" w:rsidRPr="00000000" w14:paraId="0000006F">
      <w:pPr>
        <w:shd w:fill="ffffff" w:val="clear"/>
        <w:spacing w:line="300" w:lineRule="auto"/>
        <w:ind w:left="-20" w:firstLine="0"/>
        <w:rPr>
          <w:color w:val="1a1a1a"/>
        </w:rPr>
      </w:pPr>
      <w:r w:rsidDel="00000000" w:rsidR="00000000" w:rsidRPr="00000000">
        <w:rPr>
          <w:color w:val="1a1a1a"/>
          <w:rtl w:val="0"/>
        </w:rPr>
        <w:t xml:space="preserve">The examinations officer will dispatch mark sheets and coursework samples and keep appropriate records of all communications.  </w:t>
      </w:r>
    </w:p>
    <w:p w:rsidR="00000000" w:rsidDel="00000000" w:rsidP="00000000" w:rsidRDefault="00000000" w:rsidRPr="00000000" w14:paraId="00000070">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71">
      <w:pPr>
        <w:pStyle w:val="Heading3"/>
        <w:rPr/>
      </w:pPr>
      <w:bookmarkStart w:colFirst="0" w:colLast="0" w:name="_heading=h.1idq7dh" w:id="7"/>
      <w:bookmarkEnd w:id="7"/>
      <w:r w:rsidDel="00000000" w:rsidR="00000000" w:rsidRPr="00000000">
        <w:rPr>
          <w:rtl w:val="0"/>
        </w:rPr>
        <w:t xml:space="preserve">Appeals against internal assessments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hd w:fill="ffffff" w:val="clear"/>
        <w:spacing w:line="300" w:lineRule="auto"/>
        <w:ind w:left="-20" w:firstLine="0"/>
        <w:rPr>
          <w:color w:val="1a1a1a"/>
        </w:rPr>
      </w:pPr>
      <w:r w:rsidDel="00000000" w:rsidR="00000000" w:rsidRPr="00000000">
        <w:rPr>
          <w:color w:val="1a1a1a"/>
          <w:rtl w:val="0"/>
        </w:rPr>
        <w:t xml:space="preserve">Students may appeal if they feel their coursework has been assessed unfairly, inconsistently, or not in accordance with the specification for the qualification.  </w:t>
      </w:r>
    </w:p>
    <w:p w:rsidR="00000000" w:rsidDel="00000000" w:rsidP="00000000" w:rsidRDefault="00000000" w:rsidRPr="00000000" w14:paraId="00000074">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75">
      <w:pPr>
        <w:shd w:fill="ffffff" w:val="clear"/>
        <w:spacing w:line="300" w:lineRule="auto"/>
        <w:ind w:left="-20" w:firstLine="0"/>
        <w:rPr>
          <w:color w:val="1a1a1a"/>
        </w:rPr>
      </w:pPr>
      <w:r w:rsidDel="00000000" w:rsidR="00000000" w:rsidRPr="00000000">
        <w:rPr>
          <w:color w:val="1a1a1a"/>
          <w:rtl w:val="0"/>
        </w:rPr>
        <w:t xml:space="preserve">Appeals should be made in writing to the examinations officer who will decide whether the process used conformed to the necessary requirements. The officer’s findings will be notified in writing to the appropriate awarding body: subsequent action will be dependent upon advice from that body.   </w:t>
        <w:br w:type="textWrapping"/>
      </w:r>
    </w:p>
    <w:p w:rsidR="00000000" w:rsidDel="00000000" w:rsidP="00000000" w:rsidRDefault="00000000" w:rsidRPr="00000000" w14:paraId="00000076">
      <w:pPr>
        <w:pStyle w:val="Heading3"/>
        <w:rPr/>
      </w:pPr>
      <w:bookmarkStart w:colFirst="0" w:colLast="0" w:name="_heading=h.42ddq1a" w:id="8"/>
      <w:bookmarkEnd w:id="8"/>
      <w:r w:rsidDel="00000000" w:rsidR="00000000" w:rsidRPr="00000000">
        <w:rPr>
          <w:rtl w:val="0"/>
        </w:rPr>
        <w:t xml:space="preserve">Plagiarism  </w:t>
        <w:br w:type="textWrapping"/>
      </w:r>
    </w:p>
    <w:p w:rsidR="00000000" w:rsidDel="00000000" w:rsidP="00000000" w:rsidRDefault="00000000" w:rsidRPr="00000000" w14:paraId="00000077">
      <w:pPr>
        <w:shd w:fill="ffffff" w:val="clear"/>
        <w:spacing w:line="300" w:lineRule="auto"/>
        <w:rPr/>
      </w:pPr>
      <w:r w:rsidDel="00000000" w:rsidR="00000000" w:rsidRPr="00000000">
        <w:rPr>
          <w:rtl w:val="0"/>
        </w:rPr>
        <w:t xml:space="preserve">Red Balloon staff will attempt to ensure that no student achieves an ‘unwarranted’ grade through plagiarism. There are many definitions of plagiarism, but they all have in common the idea of taking someone else’s intellectual effort and presenting it as one’s own. JCQ defines plagiarism as, “the failure to acknowledge sources properly and/or the submission of another person’s work as if it were the candidate’s own”. Most usually plagiarism refers to copying from published texts whether these are in print or on the internet, but it can also refer to copying from manufactured artefacts, or essays or pieces of work previously submitted for examinations.   </w:t>
      </w:r>
    </w:p>
    <w:p w:rsidR="00000000" w:rsidDel="00000000" w:rsidP="00000000" w:rsidRDefault="00000000" w:rsidRPr="00000000" w14:paraId="00000078">
      <w:pPr>
        <w:shd w:fill="ffffff" w:val="clear"/>
        <w:spacing w:line="300" w:lineRule="auto"/>
        <w:rPr/>
      </w:pPr>
      <w:r w:rsidDel="00000000" w:rsidR="00000000" w:rsidRPr="00000000">
        <w:rPr>
          <w:rtl w:val="0"/>
        </w:rPr>
      </w:r>
    </w:p>
    <w:p w:rsidR="00000000" w:rsidDel="00000000" w:rsidP="00000000" w:rsidRDefault="00000000" w:rsidRPr="00000000" w14:paraId="00000079">
      <w:pPr>
        <w:shd w:fill="ffffff" w:val="clear"/>
        <w:spacing w:line="300" w:lineRule="auto"/>
        <w:rPr/>
      </w:pPr>
      <w:r w:rsidDel="00000000" w:rsidR="00000000" w:rsidRPr="00000000">
        <w:rPr>
          <w:rtl w:val="0"/>
        </w:rPr>
        <w:t xml:space="preserve">A strict interpretation of the term “work” in the above definition would include the original ideas, as well as the actual words or artefacts produced by another. However all work relies at least to some degree upon previous sources: only if the candidate has submitted an extensive and unacknowledged paraphrase (amounting to more than 50% of the total) of another person’s writings will this be deemed as plagiarism / malpractice.</w:t>
      </w:r>
    </w:p>
    <w:p w:rsidR="00000000" w:rsidDel="00000000" w:rsidP="00000000" w:rsidRDefault="00000000" w:rsidRPr="00000000" w14:paraId="0000007A">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7B">
      <w:pPr>
        <w:shd w:fill="ffffff" w:val="clear"/>
        <w:spacing w:line="300" w:lineRule="auto"/>
        <w:rPr/>
      </w:pPr>
      <w:r w:rsidDel="00000000" w:rsidR="00000000" w:rsidRPr="00000000">
        <w:rPr>
          <w:rtl w:val="0"/>
        </w:rPr>
        <w:t xml:space="preserve">By virtue of its definition, plagiarism is restricted to those examination components where students undertake examination work in unsupervised conditions, such as coursework, pre-release work, or the compilation of research notes which can be used in the examination. It can also occur when candidates are permitted to annotate texts and take them into the examination room.  </w:t>
      </w:r>
    </w:p>
    <w:p w:rsidR="00000000" w:rsidDel="00000000" w:rsidP="00000000" w:rsidRDefault="00000000" w:rsidRPr="00000000" w14:paraId="0000007C">
      <w:pPr>
        <w:shd w:fill="ffffff" w:val="clear"/>
        <w:spacing w:line="300" w:lineRule="auto"/>
        <w:rPr/>
      </w:pPr>
      <w:r w:rsidDel="00000000" w:rsidR="00000000" w:rsidRPr="00000000">
        <w:rPr>
          <w:rtl w:val="0"/>
        </w:rPr>
      </w:r>
    </w:p>
    <w:p w:rsidR="00000000" w:rsidDel="00000000" w:rsidP="00000000" w:rsidRDefault="00000000" w:rsidRPr="00000000" w14:paraId="0000007D">
      <w:pPr>
        <w:shd w:fill="ffffff" w:val="clear"/>
        <w:spacing w:line="300" w:lineRule="auto"/>
        <w:rPr/>
      </w:pPr>
      <w:r w:rsidDel="00000000" w:rsidR="00000000" w:rsidRPr="00000000">
        <w:rPr>
          <w:rtl w:val="0"/>
        </w:rPr>
        <w:t xml:space="preserve">Copying from another student during an examination is not strictly defined as plagiarism, but necessary action (informing the appropriate awarding body) will always be taken.  </w:t>
      </w:r>
    </w:p>
    <w:p w:rsidR="00000000" w:rsidDel="00000000" w:rsidP="00000000" w:rsidRDefault="00000000" w:rsidRPr="00000000" w14:paraId="0000007E">
      <w:pPr>
        <w:shd w:fill="ffffff" w:val="clear"/>
        <w:spacing w:line="300" w:lineRule="auto"/>
        <w:rPr/>
      </w:pPr>
      <w:r w:rsidDel="00000000" w:rsidR="00000000" w:rsidRPr="00000000">
        <w:rPr>
          <w:rtl w:val="0"/>
        </w:rPr>
        <w:t xml:space="preserve">Working jointly with other students is to be commended, ​</w:t>
      </w:r>
      <w:r w:rsidDel="00000000" w:rsidR="00000000" w:rsidRPr="00000000">
        <w:rPr>
          <w:i w:val="1"/>
          <w:rtl w:val="0"/>
        </w:rPr>
        <w:t xml:space="preserve">but </w:t>
      </w:r>
      <w:r w:rsidDel="00000000" w:rsidR="00000000" w:rsidRPr="00000000">
        <w:rPr>
          <w:sz w:val="23"/>
          <w:szCs w:val="23"/>
          <w:rtl w:val="0"/>
        </w:rPr>
        <w:t xml:space="preserve">​</w:t>
      </w:r>
      <w:r w:rsidDel="00000000" w:rsidR="00000000" w:rsidRPr="00000000">
        <w:rPr>
          <w:rtl w:val="0"/>
        </w:rPr>
        <w:t xml:space="preserve">any eventual submission must be solely the work of the candidate or indicate clearly where collaborative working has taken place. Staff must ensure that this is the case.  </w:t>
      </w:r>
    </w:p>
    <w:p w:rsidR="00000000" w:rsidDel="00000000" w:rsidP="00000000" w:rsidRDefault="00000000" w:rsidRPr="00000000" w14:paraId="0000007F">
      <w:pPr>
        <w:shd w:fill="ffffff" w:val="clear"/>
        <w:spacing w:line="300" w:lineRule="auto"/>
        <w:rPr/>
      </w:pPr>
      <w:r w:rsidDel="00000000" w:rsidR="00000000" w:rsidRPr="00000000">
        <w:rPr>
          <w:rtl w:val="0"/>
        </w:rPr>
      </w:r>
    </w:p>
    <w:p w:rsidR="00000000" w:rsidDel="00000000" w:rsidP="00000000" w:rsidRDefault="00000000" w:rsidRPr="00000000" w14:paraId="00000080">
      <w:pPr>
        <w:shd w:fill="ffffff" w:val="clear"/>
        <w:spacing w:line="300" w:lineRule="auto"/>
        <w:rPr/>
      </w:pPr>
      <w:r w:rsidDel="00000000" w:rsidR="00000000" w:rsidRPr="00000000">
        <w:rPr>
          <w:rtl w:val="0"/>
        </w:rPr>
        <w:t xml:space="preserve">All Red Balloon staff entering candidates for a qualification with a coursework component must accept the obligation to authenticate the work submitted for assessment. Staff must confirm that the work produced is solely that of the candidate concerned. Staff will not accept work which is not the candidate’s own. If plagiarism is discovered prior to the signing of a declaration of authentication, the incident need not be reported to the awarding body; it may be dealt with internally. If discovered after this point, the awarding body must be notified.  </w:t>
      </w:r>
    </w:p>
    <w:p w:rsidR="00000000" w:rsidDel="00000000" w:rsidP="00000000" w:rsidRDefault="00000000" w:rsidRPr="00000000" w14:paraId="00000081">
      <w:pPr>
        <w:shd w:fill="ffffff" w:val="clear"/>
        <w:spacing w:line="300" w:lineRule="auto"/>
        <w:rPr/>
      </w:pPr>
      <w:r w:rsidDel="00000000" w:rsidR="00000000" w:rsidRPr="00000000">
        <w:rPr>
          <w:rtl w:val="0"/>
        </w:rPr>
        <w:t xml:space="preserve">Given the close working relationship between Red Balloon staff and students, it is expected that staff would quickly know (different style, unusual vocabulary etc) if work submitted is not that of the candidate i.e. has been plagiarised and must take appropriate action.   </w:t>
      </w:r>
    </w:p>
    <w:p w:rsidR="00000000" w:rsidDel="00000000" w:rsidP="00000000" w:rsidRDefault="00000000" w:rsidRPr="00000000" w14:paraId="00000082">
      <w:pPr>
        <w:shd w:fill="ffffff" w:val="clear"/>
        <w:spacing w:line="300" w:lineRule="auto"/>
        <w:ind w:left="-20" w:firstLine="0"/>
        <w:rPr>
          <w:i w:val="1"/>
        </w:rPr>
      </w:pPr>
      <w:r w:rsidDel="00000000" w:rsidR="00000000" w:rsidRPr="00000000">
        <w:rPr>
          <w:rtl w:val="0"/>
        </w:rPr>
      </w:r>
    </w:p>
    <w:p w:rsidR="00000000" w:rsidDel="00000000" w:rsidP="00000000" w:rsidRDefault="00000000" w:rsidRPr="00000000" w14:paraId="00000083">
      <w:pPr>
        <w:shd w:fill="ffffff" w:val="clear"/>
        <w:spacing w:line="300" w:lineRule="auto"/>
        <w:ind w:left="-20" w:firstLine="0"/>
        <w:rPr/>
      </w:pPr>
      <w:r w:rsidDel="00000000" w:rsidR="00000000" w:rsidRPr="00000000">
        <w:rPr>
          <w:i w:val="1"/>
          <w:rtl w:val="0"/>
        </w:rPr>
        <w:t xml:space="preserve">In order to reduce the likelihood of students resorting to such practice staff: </w:t>
      </w:r>
      <w:r w:rsidDel="00000000" w:rsidR="00000000" w:rsidRPr="00000000">
        <w:rPr>
          <w:rtl w:val="0"/>
        </w:rPr>
        <w:t xml:space="preserve"> </w:t>
      </w:r>
    </w:p>
    <w:p w:rsidR="00000000" w:rsidDel="00000000" w:rsidP="00000000" w:rsidRDefault="00000000" w:rsidRPr="00000000" w14:paraId="00000084">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85">
      <w:pPr>
        <w:numPr>
          <w:ilvl w:val="0"/>
          <w:numId w:val="17"/>
        </w:numPr>
        <w:spacing w:line="300" w:lineRule="auto"/>
        <w:ind w:left="566" w:hanging="360"/>
        <w:rPr>
          <w:sz w:val="20"/>
          <w:szCs w:val="20"/>
        </w:rPr>
      </w:pPr>
      <w:r w:rsidDel="00000000" w:rsidR="00000000" w:rsidRPr="00000000">
        <w:rPr>
          <w:rtl w:val="0"/>
        </w:rPr>
        <w:t xml:space="preserve">should consider incorporating an awareness raising session on academic honesty when students begin examination courses;  </w:t>
      </w:r>
      <w:r w:rsidDel="00000000" w:rsidR="00000000" w:rsidRPr="00000000">
        <w:rPr>
          <w:rtl w:val="0"/>
        </w:rPr>
      </w:r>
    </w:p>
    <w:p w:rsidR="00000000" w:rsidDel="00000000" w:rsidP="00000000" w:rsidRDefault="00000000" w:rsidRPr="00000000" w14:paraId="00000086">
      <w:pPr>
        <w:numPr>
          <w:ilvl w:val="0"/>
          <w:numId w:val="17"/>
        </w:numPr>
        <w:spacing w:line="300" w:lineRule="auto"/>
        <w:ind w:left="566" w:hanging="360"/>
        <w:rPr>
          <w:sz w:val="20"/>
          <w:szCs w:val="20"/>
        </w:rPr>
      </w:pPr>
      <w:r w:rsidDel="00000000" w:rsidR="00000000" w:rsidRPr="00000000">
        <w:rPr>
          <w:rtl w:val="0"/>
        </w:rPr>
        <w:t xml:space="preserve">must ensure that where an awarding body has issued guidance on submissions, all students have been issued with (and internalised) that guidance;   </w:t>
      </w:r>
      <w:r w:rsidDel="00000000" w:rsidR="00000000" w:rsidRPr="00000000">
        <w:rPr>
          <w:rtl w:val="0"/>
        </w:rPr>
      </w:r>
    </w:p>
    <w:p w:rsidR="00000000" w:rsidDel="00000000" w:rsidP="00000000" w:rsidRDefault="00000000" w:rsidRPr="00000000" w14:paraId="00000087">
      <w:pPr>
        <w:numPr>
          <w:ilvl w:val="0"/>
          <w:numId w:val="17"/>
        </w:numPr>
        <w:spacing w:line="300" w:lineRule="auto"/>
        <w:ind w:left="566" w:hanging="360"/>
        <w:rPr>
          <w:sz w:val="20"/>
          <w:szCs w:val="20"/>
        </w:rPr>
      </w:pPr>
      <w:r w:rsidDel="00000000" w:rsidR="00000000" w:rsidRPr="00000000">
        <w:rPr>
          <w:rtl w:val="0"/>
        </w:rPr>
        <w:t xml:space="preserve">must ensure that each candidate understands the contents of any such guidance particularly the meaning of plagiarism and what penalties may be applied;   </w:t>
      </w:r>
      <w:r w:rsidDel="00000000" w:rsidR="00000000" w:rsidRPr="00000000">
        <w:rPr>
          <w:rtl w:val="0"/>
        </w:rPr>
      </w:r>
    </w:p>
    <w:p w:rsidR="00000000" w:rsidDel="00000000" w:rsidP="00000000" w:rsidRDefault="00000000" w:rsidRPr="00000000" w14:paraId="00000088">
      <w:pPr>
        <w:numPr>
          <w:ilvl w:val="0"/>
          <w:numId w:val="17"/>
        </w:numPr>
        <w:spacing w:line="300" w:lineRule="auto"/>
        <w:ind w:left="566" w:hanging="360"/>
        <w:rPr>
          <w:sz w:val="20"/>
          <w:szCs w:val="20"/>
        </w:rPr>
      </w:pPr>
      <w:r w:rsidDel="00000000" w:rsidR="00000000" w:rsidRPr="00000000">
        <w:rPr>
          <w:rtl w:val="0"/>
        </w:rPr>
        <w:t xml:space="preserve">should reinforce to a candidate the significance of their signature on any form stating they have understood and followed the coursework and portfolio requirements for the subject;   </w:t>
      </w:r>
      <w:r w:rsidDel="00000000" w:rsidR="00000000" w:rsidRPr="00000000">
        <w:rPr>
          <w:rtl w:val="0"/>
        </w:rPr>
      </w:r>
    </w:p>
    <w:p w:rsidR="00000000" w:rsidDel="00000000" w:rsidP="00000000" w:rsidRDefault="00000000" w:rsidRPr="00000000" w14:paraId="00000089">
      <w:pPr>
        <w:numPr>
          <w:ilvl w:val="0"/>
          <w:numId w:val="17"/>
        </w:numPr>
        <w:spacing w:line="300" w:lineRule="auto"/>
        <w:ind w:left="566" w:hanging="360"/>
        <w:rPr>
          <w:sz w:val="20"/>
          <w:szCs w:val="20"/>
        </w:rPr>
      </w:pPr>
      <w:r w:rsidDel="00000000" w:rsidR="00000000" w:rsidRPr="00000000">
        <w:rPr>
          <w:rtl w:val="0"/>
        </w:rPr>
        <w:t xml:space="preserve">should make clear what is and what is not acceptable in respect of plagiarism and the use of sources, including the use of websites… it is unacceptable to simply state ‘Internet’ as a reference, just as it would be unacceptable to state ‘library’ rather than the title of the book, name of the author, the chapter and page reference. It is similarly unacceptable to list search engines such as Google, Ask Jeeves etc - candidates must provide details of any web pages from which they are quoting or paraphrasing;  </w:t>
      </w:r>
      <w:r w:rsidDel="00000000" w:rsidR="00000000" w:rsidRPr="00000000">
        <w:rPr>
          <w:rtl w:val="0"/>
        </w:rPr>
      </w:r>
    </w:p>
    <w:p w:rsidR="00000000" w:rsidDel="00000000" w:rsidP="00000000" w:rsidRDefault="00000000" w:rsidRPr="00000000" w14:paraId="0000008A">
      <w:pPr>
        <w:numPr>
          <w:ilvl w:val="0"/>
          <w:numId w:val="9"/>
        </w:numPr>
        <w:spacing w:line="300" w:lineRule="auto"/>
        <w:ind w:left="566" w:hanging="360"/>
        <w:rPr>
          <w:sz w:val="20"/>
          <w:szCs w:val="20"/>
        </w:rPr>
      </w:pPr>
      <w:r w:rsidDel="00000000" w:rsidR="00000000" w:rsidRPr="00000000">
        <w:rPr>
          <w:rtl w:val="0"/>
        </w:rPr>
        <w:t xml:space="preserve">should teach the use of quotation marks when sources are quoted directly (a suggested guideline for the need to put items in quotation marks would be the use of more than six words in unchanged form);   </w:t>
      </w:r>
      <w:r w:rsidDel="00000000" w:rsidR="00000000" w:rsidRPr="00000000">
        <w:rPr>
          <w:rtl w:val="0"/>
        </w:rPr>
      </w:r>
    </w:p>
    <w:p w:rsidR="00000000" w:rsidDel="00000000" w:rsidP="00000000" w:rsidRDefault="00000000" w:rsidRPr="00000000" w14:paraId="0000008B">
      <w:pPr>
        <w:numPr>
          <w:ilvl w:val="0"/>
          <w:numId w:val="9"/>
        </w:numPr>
        <w:spacing w:line="300" w:lineRule="auto"/>
        <w:ind w:left="566" w:hanging="360"/>
        <w:rPr>
          <w:sz w:val="20"/>
          <w:szCs w:val="20"/>
        </w:rPr>
      </w:pPr>
      <w:r w:rsidDel="00000000" w:rsidR="00000000" w:rsidRPr="00000000">
        <w:rPr>
          <w:rtl w:val="0"/>
        </w:rPr>
        <w:t xml:space="preserve">should set reasonable deadlines for submission of work and provide reminders;   </w:t>
      </w:r>
      <w:r w:rsidDel="00000000" w:rsidR="00000000" w:rsidRPr="00000000">
        <w:rPr>
          <w:rtl w:val="0"/>
        </w:rPr>
      </w:r>
    </w:p>
    <w:p w:rsidR="00000000" w:rsidDel="00000000" w:rsidP="00000000" w:rsidRDefault="00000000" w:rsidRPr="00000000" w14:paraId="0000008C">
      <w:pPr>
        <w:numPr>
          <w:ilvl w:val="0"/>
          <w:numId w:val="9"/>
        </w:numPr>
        <w:spacing w:line="300" w:lineRule="auto"/>
        <w:ind w:left="566" w:hanging="360"/>
        <w:rPr>
          <w:sz w:val="20"/>
          <w:szCs w:val="20"/>
        </w:rPr>
      </w:pPr>
      <w:r w:rsidDel="00000000" w:rsidR="00000000" w:rsidRPr="00000000">
        <w:rPr>
          <w:rtl w:val="0"/>
        </w:rPr>
        <w:t xml:space="preserve">should give time for sufficient work to be done in class under direct supervision to allow themselves to authenticate each candidate’s whole work with confidence;   </w:t>
      </w:r>
      <w:r w:rsidDel="00000000" w:rsidR="00000000" w:rsidRPr="00000000">
        <w:rPr>
          <w:rtl w:val="0"/>
        </w:rPr>
      </w:r>
    </w:p>
    <w:p w:rsidR="00000000" w:rsidDel="00000000" w:rsidP="00000000" w:rsidRDefault="00000000" w:rsidRPr="00000000" w14:paraId="0000008D">
      <w:pPr>
        <w:numPr>
          <w:ilvl w:val="0"/>
          <w:numId w:val="9"/>
        </w:numPr>
        <w:spacing w:line="300" w:lineRule="auto"/>
        <w:ind w:left="566" w:hanging="360"/>
        <w:rPr>
          <w:sz w:val="20"/>
          <w:szCs w:val="20"/>
        </w:rPr>
      </w:pPr>
      <w:r w:rsidDel="00000000" w:rsidR="00000000" w:rsidRPr="00000000">
        <w:rPr>
          <w:rtl w:val="0"/>
        </w:rPr>
        <w:t xml:space="preserve">should examine intermediate stages in the production of work in order to ensure that the work is underway in a planned and timely manner;   </w:t>
      </w:r>
      <w:r w:rsidDel="00000000" w:rsidR="00000000" w:rsidRPr="00000000">
        <w:rPr>
          <w:rtl w:val="0"/>
        </w:rPr>
      </w:r>
    </w:p>
    <w:p w:rsidR="00000000" w:rsidDel="00000000" w:rsidP="00000000" w:rsidRDefault="00000000" w:rsidRPr="00000000" w14:paraId="0000008E">
      <w:pPr>
        <w:numPr>
          <w:ilvl w:val="0"/>
          <w:numId w:val="9"/>
        </w:numPr>
        <w:spacing w:line="300" w:lineRule="auto"/>
        <w:ind w:left="566" w:hanging="360"/>
        <w:rPr>
          <w:sz w:val="20"/>
          <w:szCs w:val="20"/>
        </w:rPr>
      </w:pPr>
      <w:r w:rsidDel="00000000" w:rsidR="00000000" w:rsidRPr="00000000">
        <w:rPr>
          <w:rtl w:val="0"/>
        </w:rPr>
        <w:t xml:space="preserve">should introduce classroom activities that use the level of knowledge/understanding achieved during the coursework thereby making the teacher confident that the student understands the material;  </w:t>
      </w:r>
      <w:r w:rsidDel="00000000" w:rsidR="00000000" w:rsidRPr="00000000">
        <w:rPr>
          <w:rtl w:val="0"/>
        </w:rPr>
      </w:r>
    </w:p>
    <w:p w:rsidR="00000000" w:rsidDel="00000000" w:rsidP="00000000" w:rsidRDefault="00000000" w:rsidRPr="00000000" w14:paraId="0000008F">
      <w:pPr>
        <w:numPr>
          <w:ilvl w:val="0"/>
          <w:numId w:val="4"/>
        </w:numPr>
        <w:spacing w:line="300" w:lineRule="auto"/>
        <w:ind w:left="566" w:hanging="360"/>
        <w:rPr>
          <w:sz w:val="20"/>
          <w:szCs w:val="20"/>
        </w:rPr>
      </w:pPr>
      <w:r w:rsidDel="00000000" w:rsidR="00000000" w:rsidRPr="00000000">
        <w:rPr>
          <w:rtl w:val="0"/>
        </w:rPr>
        <w:t xml:space="preserve">could ask students to make a short verbal presentation to the rest of the group on their work;   </w:t>
      </w:r>
      <w:r w:rsidDel="00000000" w:rsidR="00000000" w:rsidRPr="00000000">
        <w:rPr>
          <w:rtl w:val="0"/>
        </w:rPr>
      </w:r>
    </w:p>
    <w:p w:rsidR="00000000" w:rsidDel="00000000" w:rsidP="00000000" w:rsidRDefault="00000000" w:rsidRPr="00000000" w14:paraId="00000090">
      <w:pPr>
        <w:numPr>
          <w:ilvl w:val="0"/>
          <w:numId w:val="4"/>
        </w:numPr>
        <w:spacing w:line="300" w:lineRule="auto"/>
        <w:ind w:left="566" w:hanging="360"/>
        <w:rPr>
          <w:sz w:val="20"/>
          <w:szCs w:val="20"/>
        </w:rPr>
      </w:pPr>
      <w:r w:rsidDel="00000000" w:rsidR="00000000" w:rsidRPr="00000000">
        <w:rPr>
          <w:rtl w:val="0"/>
        </w:rPr>
        <w:t xml:space="preserve">should stress to students and their parents/carers the penalties of malpractice;   </w:t>
      </w:r>
      <w:r w:rsidDel="00000000" w:rsidR="00000000" w:rsidRPr="00000000">
        <w:rPr>
          <w:rtl w:val="0"/>
        </w:rPr>
      </w:r>
    </w:p>
    <w:p w:rsidR="00000000" w:rsidDel="00000000" w:rsidP="00000000" w:rsidRDefault="00000000" w:rsidRPr="00000000" w14:paraId="00000091">
      <w:pPr>
        <w:numPr>
          <w:ilvl w:val="0"/>
          <w:numId w:val="4"/>
        </w:numPr>
        <w:spacing w:line="300" w:lineRule="auto"/>
        <w:ind w:left="566" w:hanging="360"/>
        <w:rPr>
          <w:sz w:val="20"/>
          <w:szCs w:val="20"/>
        </w:rPr>
      </w:pPr>
      <w:r w:rsidDel="00000000" w:rsidR="00000000" w:rsidRPr="00000000">
        <w:rPr>
          <w:rtl w:val="0"/>
        </w:rPr>
        <w:t xml:space="preserve">must take care to ensure that work undertaken in previous years’ examinations by other students is not submitted as their own by candidates for the current examination - the safekeeping of such earlier work is of great importance, and its issue to candidates for reference purposes should be carefully monitored;   </w:t>
      </w:r>
      <w:r w:rsidDel="00000000" w:rsidR="00000000" w:rsidRPr="00000000">
        <w:rPr>
          <w:rtl w:val="0"/>
        </w:rPr>
      </w:r>
    </w:p>
    <w:p w:rsidR="00000000" w:rsidDel="00000000" w:rsidP="00000000" w:rsidRDefault="00000000" w:rsidRPr="00000000" w14:paraId="00000092">
      <w:pPr>
        <w:numPr>
          <w:ilvl w:val="0"/>
          <w:numId w:val="4"/>
        </w:numPr>
        <w:spacing w:line="300" w:lineRule="auto"/>
        <w:ind w:left="566" w:hanging="360"/>
        <w:rPr>
          <w:sz w:val="20"/>
          <w:szCs w:val="20"/>
        </w:rPr>
      </w:pPr>
      <w:r w:rsidDel="00000000" w:rsidR="00000000" w:rsidRPr="00000000">
        <w:rPr>
          <w:rtl w:val="0"/>
        </w:rPr>
        <w:t xml:space="preserve">must not accept, without further investigation, any work which they suspect has been plagiarised.  </w:t>
      </w:r>
      <w:r w:rsidDel="00000000" w:rsidR="00000000" w:rsidRPr="00000000">
        <w:rPr>
          <w:rtl w:val="0"/>
        </w:rPr>
      </w:r>
    </w:p>
    <w:p w:rsidR="00000000" w:rsidDel="00000000" w:rsidP="00000000" w:rsidRDefault="00000000" w:rsidRPr="00000000" w14:paraId="00000093">
      <w:pPr>
        <w:shd w:fill="ffffff" w:val="clear"/>
        <w:spacing w:line="30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4">
      <w:pPr>
        <w:pStyle w:val="Heading3"/>
        <w:rPr/>
      </w:pPr>
      <w:bookmarkStart w:colFirst="0" w:colLast="0" w:name="_heading=h.2hio093" w:id="9"/>
      <w:bookmarkEnd w:id="9"/>
      <w:r w:rsidDel="00000000" w:rsidR="00000000" w:rsidRPr="00000000">
        <w:rPr>
          <w:rtl w:val="0"/>
        </w:rPr>
        <w:t xml:space="preserve">Use of a word processor during examinations  </w:t>
        <w:br w:type="textWrapping"/>
      </w:r>
    </w:p>
    <w:p w:rsidR="00000000" w:rsidDel="00000000" w:rsidP="00000000" w:rsidRDefault="00000000" w:rsidRPr="00000000" w14:paraId="00000095">
      <w:pPr>
        <w:shd w:fill="ffffff" w:val="clear"/>
        <w:spacing w:line="300" w:lineRule="auto"/>
        <w:rPr/>
      </w:pPr>
      <w:r w:rsidDel="00000000" w:rsidR="00000000" w:rsidRPr="00000000">
        <w:rPr>
          <w:rtl w:val="0"/>
        </w:rPr>
        <w:t xml:space="preserve">The Equality Act 2010 requires an Awarding Body (external examinations) to make reasonable adjustments where a disabled person would be at a substantial disadvantage in undertaking an assessment.  </w:t>
      </w:r>
    </w:p>
    <w:p w:rsidR="00000000" w:rsidDel="00000000" w:rsidP="00000000" w:rsidRDefault="00000000" w:rsidRPr="00000000" w14:paraId="00000096">
      <w:pPr>
        <w:shd w:fill="ffffff" w:val="clear"/>
        <w:spacing w:line="300" w:lineRule="auto"/>
        <w:rPr/>
      </w:pPr>
      <w:r w:rsidDel="00000000" w:rsidR="00000000" w:rsidRPr="00000000">
        <w:rPr>
          <w:rtl w:val="0"/>
        </w:rPr>
      </w:r>
    </w:p>
    <w:p w:rsidR="00000000" w:rsidDel="00000000" w:rsidP="00000000" w:rsidRDefault="00000000" w:rsidRPr="00000000" w14:paraId="00000097">
      <w:pPr>
        <w:shd w:fill="ffffff" w:val="clear"/>
        <w:spacing w:line="300" w:lineRule="auto"/>
        <w:rPr/>
      </w:pPr>
      <w:r w:rsidDel="00000000" w:rsidR="00000000" w:rsidRPr="00000000">
        <w:rPr>
          <w:rtl w:val="0"/>
        </w:rPr>
        <w:t xml:space="preserve">A reasonable adjustment for a particular person may be unique to that individual and may not be included in the list of available access arrangements.  </w:t>
      </w:r>
    </w:p>
    <w:p w:rsidR="00000000" w:rsidDel="00000000" w:rsidP="00000000" w:rsidRDefault="00000000" w:rsidRPr="00000000" w14:paraId="00000098">
      <w:pPr>
        <w:shd w:fill="ffffff" w:val="clear"/>
        <w:spacing w:line="300" w:lineRule="auto"/>
        <w:rPr/>
      </w:pPr>
      <w:r w:rsidDel="00000000" w:rsidR="00000000" w:rsidRPr="00000000">
        <w:rPr>
          <w:rtl w:val="0"/>
        </w:rPr>
      </w:r>
    </w:p>
    <w:p w:rsidR="00000000" w:rsidDel="00000000" w:rsidP="00000000" w:rsidRDefault="00000000" w:rsidRPr="00000000" w14:paraId="00000099">
      <w:pPr>
        <w:shd w:fill="ffffff" w:val="clear"/>
        <w:spacing w:line="300" w:lineRule="auto"/>
        <w:rPr/>
      </w:pPr>
      <w:r w:rsidDel="00000000" w:rsidR="00000000" w:rsidRPr="00000000">
        <w:rPr>
          <w:rtl w:val="0"/>
        </w:rPr>
        <w:t xml:space="preserve">How reasonable the adjustment is will depend on a number of factors including the needs of the disabled candidate/learner.  An adjustment may not be considered reasonable if it involves unreasonable costs, timeframes or affects the security or integrity of the assessment.   </w:t>
      </w:r>
    </w:p>
    <w:p w:rsidR="00000000" w:rsidDel="00000000" w:rsidP="00000000" w:rsidRDefault="00000000" w:rsidRPr="00000000" w14:paraId="0000009A">
      <w:pPr>
        <w:shd w:fill="ffffff" w:val="clear"/>
        <w:spacing w:line="300" w:lineRule="auto"/>
        <w:rPr/>
      </w:pPr>
      <w:r w:rsidDel="00000000" w:rsidR="00000000" w:rsidRPr="00000000">
        <w:rPr>
          <w:rtl w:val="0"/>
        </w:rPr>
      </w:r>
    </w:p>
    <w:p w:rsidR="00000000" w:rsidDel="00000000" w:rsidP="00000000" w:rsidRDefault="00000000" w:rsidRPr="00000000" w14:paraId="0000009B">
      <w:pPr>
        <w:shd w:fill="ffffff" w:val="clear"/>
        <w:spacing w:line="300" w:lineRule="auto"/>
        <w:rPr/>
      </w:pPr>
      <w:r w:rsidDel="00000000" w:rsidR="00000000" w:rsidRPr="00000000">
        <w:rPr>
          <w:rtl w:val="0"/>
        </w:rPr>
        <w:t xml:space="preserve">The ‘normal way of working’ for exam candidates is that candidates handwrite their exams. For any student who normally / consistently requires the use of a word processor to support their studies in the Centre, then the use of a word processor in examinations will be considered. A word processor cannot simply be granted to a candidate because s/he now wants to type rather than write or can work faster on a keyboard, or because s/he uses a laptop at home. The use of a word processor in an examination will only be sanctioned where:  </w:t>
      </w:r>
    </w:p>
    <w:p w:rsidR="00000000" w:rsidDel="00000000" w:rsidP="00000000" w:rsidRDefault="00000000" w:rsidRPr="00000000" w14:paraId="0000009C">
      <w:pPr>
        <w:shd w:fill="ffffff" w:val="clear"/>
        <w:spacing w:line="300" w:lineRule="auto"/>
        <w:ind w:left="720" w:firstLine="0"/>
        <w:rPr/>
      </w:pPr>
      <w:r w:rsidDel="00000000" w:rsidR="00000000" w:rsidRPr="00000000">
        <w:rPr>
          <w:rtl w:val="0"/>
        </w:rPr>
        <w:t xml:space="preserve">   </w:t>
      </w:r>
    </w:p>
    <w:p w:rsidR="00000000" w:rsidDel="00000000" w:rsidP="00000000" w:rsidRDefault="00000000" w:rsidRPr="00000000" w14:paraId="0000009D">
      <w:pPr>
        <w:numPr>
          <w:ilvl w:val="0"/>
          <w:numId w:val="6"/>
        </w:numPr>
        <w:spacing w:line="300" w:lineRule="auto"/>
        <w:ind w:left="566" w:hanging="360"/>
        <w:rPr>
          <w:sz w:val="20"/>
          <w:szCs w:val="20"/>
        </w:rPr>
      </w:pPr>
      <w:r w:rsidDel="00000000" w:rsidR="00000000" w:rsidRPr="00000000">
        <w:rPr>
          <w:rtl w:val="0"/>
        </w:rPr>
        <w:t xml:space="preserve">this reflects the candidate’s normal way of working within the Centre;  </w:t>
      </w:r>
      <w:r w:rsidDel="00000000" w:rsidR="00000000" w:rsidRPr="00000000">
        <w:rPr>
          <w:rtl w:val="0"/>
        </w:rPr>
      </w:r>
    </w:p>
    <w:p w:rsidR="00000000" w:rsidDel="00000000" w:rsidP="00000000" w:rsidRDefault="00000000" w:rsidRPr="00000000" w14:paraId="0000009E">
      <w:pPr>
        <w:numPr>
          <w:ilvl w:val="0"/>
          <w:numId w:val="6"/>
        </w:numPr>
        <w:spacing w:line="300" w:lineRule="auto"/>
        <w:ind w:left="566" w:hanging="360"/>
        <w:rPr>
          <w:sz w:val="20"/>
          <w:szCs w:val="20"/>
        </w:rPr>
      </w:pPr>
      <w:r w:rsidDel="00000000" w:rsidR="00000000" w:rsidRPr="00000000">
        <w:rPr>
          <w:rtl w:val="0"/>
        </w:rPr>
        <w:t xml:space="preserve">there is a firmly established need for such use;  </w:t>
      </w:r>
      <w:r w:rsidDel="00000000" w:rsidR="00000000" w:rsidRPr="00000000">
        <w:rPr>
          <w:rtl w:val="0"/>
        </w:rPr>
      </w:r>
    </w:p>
    <w:p w:rsidR="00000000" w:rsidDel="00000000" w:rsidP="00000000" w:rsidRDefault="00000000" w:rsidRPr="00000000" w14:paraId="0000009F">
      <w:pPr>
        <w:numPr>
          <w:ilvl w:val="0"/>
          <w:numId w:val="6"/>
        </w:numPr>
        <w:spacing w:line="300" w:lineRule="auto"/>
        <w:ind w:left="566" w:hanging="360"/>
        <w:rPr>
          <w:sz w:val="20"/>
          <w:szCs w:val="20"/>
        </w:rPr>
      </w:pPr>
      <w:r w:rsidDel="00000000" w:rsidR="00000000" w:rsidRPr="00000000">
        <w:rPr>
          <w:rtl w:val="0"/>
        </w:rPr>
        <w:t xml:space="preserve">an approved access arrangement exists;  </w:t>
      </w:r>
      <w:r w:rsidDel="00000000" w:rsidR="00000000" w:rsidRPr="00000000">
        <w:rPr>
          <w:rtl w:val="0"/>
        </w:rPr>
      </w:r>
    </w:p>
    <w:p w:rsidR="00000000" w:rsidDel="00000000" w:rsidP="00000000" w:rsidRDefault="00000000" w:rsidRPr="00000000" w14:paraId="000000A0">
      <w:pPr>
        <w:numPr>
          <w:ilvl w:val="0"/>
          <w:numId w:val="6"/>
        </w:numPr>
        <w:spacing w:line="300" w:lineRule="auto"/>
        <w:ind w:left="566" w:hanging="360"/>
        <w:rPr>
          <w:sz w:val="20"/>
          <w:szCs w:val="20"/>
        </w:rPr>
      </w:pPr>
      <w:r w:rsidDel="00000000" w:rsidR="00000000" w:rsidRPr="00000000">
        <w:rPr>
          <w:rtl w:val="0"/>
        </w:rPr>
        <w:t xml:space="preserve">the student would be at a substantial disadvantage in relation to other students were the use of a word processor not to be permitted.  </w:t>
      </w:r>
      <w:r w:rsidDel="00000000" w:rsidR="00000000" w:rsidRPr="00000000">
        <w:rPr>
          <w:rtl w:val="0"/>
        </w:rPr>
      </w:r>
    </w:p>
    <w:p w:rsidR="00000000" w:rsidDel="00000000" w:rsidP="00000000" w:rsidRDefault="00000000" w:rsidRPr="00000000" w14:paraId="000000A1">
      <w:pPr>
        <w:shd w:fill="ffffff" w:val="clear"/>
        <w:spacing w:line="300" w:lineRule="auto"/>
        <w:ind w:left="720" w:firstLine="0"/>
        <w:rPr/>
      </w:pPr>
      <w:r w:rsidDel="00000000" w:rsidR="00000000" w:rsidRPr="00000000">
        <w:rPr>
          <w:rtl w:val="0"/>
        </w:rPr>
        <w:t xml:space="preserve">  </w:t>
      </w:r>
    </w:p>
    <w:p w:rsidR="00000000" w:rsidDel="00000000" w:rsidP="00000000" w:rsidRDefault="00000000" w:rsidRPr="00000000" w14:paraId="000000A2">
      <w:pPr>
        <w:shd w:fill="ffffff" w:val="clear"/>
        <w:spacing w:line="300" w:lineRule="auto"/>
        <w:rPr/>
      </w:pPr>
      <w:r w:rsidDel="00000000" w:rsidR="00000000" w:rsidRPr="00000000">
        <w:rPr>
          <w:rtl w:val="0"/>
        </w:rPr>
        <w:t xml:space="preserve">The only exceptions to the above would be a temporary injury or impairment, or a diagnosis of a disability or manifestation of an impairment relating to an existing disability arising after the start of the course.  </w:t>
      </w:r>
    </w:p>
    <w:p w:rsidR="00000000" w:rsidDel="00000000" w:rsidP="00000000" w:rsidRDefault="00000000" w:rsidRPr="00000000" w14:paraId="000000A3">
      <w:pPr>
        <w:shd w:fill="ffffff" w:val="clear"/>
        <w:spacing w:line="300" w:lineRule="auto"/>
        <w:rPr/>
      </w:pPr>
      <w:r w:rsidDel="00000000" w:rsidR="00000000" w:rsidRPr="00000000">
        <w:rPr>
          <w:rtl w:val="0"/>
        </w:rPr>
      </w:r>
    </w:p>
    <w:p w:rsidR="00000000" w:rsidDel="00000000" w:rsidP="00000000" w:rsidRDefault="00000000" w:rsidRPr="00000000" w14:paraId="000000A4">
      <w:pPr>
        <w:shd w:fill="ffffff" w:val="clear"/>
        <w:spacing w:line="300" w:lineRule="auto"/>
        <w:rPr/>
      </w:pPr>
      <w:r w:rsidDel="00000000" w:rsidR="00000000" w:rsidRPr="00000000">
        <w:rPr>
          <w:rtl w:val="0"/>
        </w:rPr>
        <w:t xml:space="preserve">Whilst it is not possible to identify a definitive list of conditions that might lead to the need to use a word processor, the following are examples where usage will be agreed:  </w:t>
      </w:r>
    </w:p>
    <w:p w:rsidR="00000000" w:rsidDel="00000000" w:rsidP="00000000" w:rsidRDefault="00000000" w:rsidRPr="00000000" w14:paraId="000000A5">
      <w:pPr>
        <w:numPr>
          <w:ilvl w:val="0"/>
          <w:numId w:val="3"/>
        </w:numPr>
        <w:shd w:fill="ffffff" w:val="clear"/>
        <w:spacing w:line="300" w:lineRule="auto"/>
        <w:ind w:left="566" w:hanging="360"/>
      </w:pPr>
      <w:r w:rsidDel="00000000" w:rsidR="00000000" w:rsidRPr="00000000">
        <w:rPr>
          <w:rtl w:val="0"/>
        </w:rPr>
        <w:t xml:space="preserve">a learning difficulty which has a substantial and long term adverse effect on their ability to write legibly; </w:t>
      </w:r>
      <w:r w:rsidDel="00000000" w:rsidR="00000000" w:rsidRPr="00000000">
        <w:rPr>
          <w:rFonts w:ascii="Calibri" w:cs="Calibri" w:eastAsia="Calibri" w:hAnsi="Calibri"/>
          <w:rtl w:val="0"/>
        </w:rPr>
        <w:tab/>
      </w:r>
      <w:r w:rsidDel="00000000" w:rsidR="00000000" w:rsidRPr="00000000">
        <w:rPr>
          <w:rtl w:val="0"/>
        </w:rPr>
        <w:t xml:space="preserve">  </w:t>
      </w:r>
    </w:p>
    <w:p w:rsidR="00000000" w:rsidDel="00000000" w:rsidP="00000000" w:rsidRDefault="00000000" w:rsidRPr="00000000" w14:paraId="000000A6">
      <w:pPr>
        <w:numPr>
          <w:ilvl w:val="0"/>
          <w:numId w:val="3"/>
        </w:numPr>
        <w:spacing w:line="300" w:lineRule="auto"/>
        <w:ind w:left="566" w:hanging="360"/>
        <w:rPr>
          <w:b w:val="1"/>
          <w:sz w:val="20"/>
          <w:szCs w:val="20"/>
        </w:rPr>
      </w:pPr>
      <w:r w:rsidDel="00000000" w:rsidR="00000000" w:rsidRPr="00000000">
        <w:rPr>
          <w:rtl w:val="0"/>
        </w:rPr>
        <w:t xml:space="preserve">a physical disability that makes writing in a legible form very difficult; </w:t>
      </w:r>
      <w:r w:rsidDel="00000000" w:rsidR="00000000" w:rsidRPr="00000000">
        <w:rPr>
          <w:rtl w:val="0"/>
        </w:rPr>
      </w:r>
    </w:p>
    <w:p w:rsidR="00000000" w:rsidDel="00000000" w:rsidP="00000000" w:rsidRDefault="00000000" w:rsidRPr="00000000" w14:paraId="000000A7">
      <w:pPr>
        <w:numPr>
          <w:ilvl w:val="0"/>
          <w:numId w:val="3"/>
        </w:numPr>
        <w:spacing w:line="300" w:lineRule="auto"/>
        <w:ind w:left="566" w:hanging="360"/>
        <w:rPr>
          <w:b w:val="1"/>
          <w:sz w:val="20"/>
          <w:szCs w:val="20"/>
        </w:rPr>
      </w:pPr>
      <w:r w:rsidDel="00000000" w:rsidR="00000000" w:rsidRPr="00000000">
        <w:rPr>
          <w:rtl w:val="0"/>
        </w:rPr>
        <w:t xml:space="preserve">a sensory impairment that impacts upon the ability to write by hand.   </w:t>
      </w:r>
      <w:r w:rsidDel="00000000" w:rsidR="00000000" w:rsidRPr="00000000">
        <w:rPr>
          <w:rtl w:val="0"/>
        </w:rPr>
      </w:r>
    </w:p>
    <w:p w:rsidR="00000000" w:rsidDel="00000000" w:rsidP="00000000" w:rsidRDefault="00000000" w:rsidRPr="00000000" w14:paraId="000000A8">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A9">
      <w:pPr>
        <w:shd w:fill="ffffff" w:val="clear"/>
        <w:spacing w:line="300" w:lineRule="auto"/>
        <w:rPr/>
      </w:pPr>
      <w:r w:rsidDel="00000000" w:rsidR="00000000" w:rsidRPr="00000000">
        <w:rPr>
          <w:rtl w:val="0"/>
        </w:rPr>
        <w:t xml:space="preserve">Essentially the need for use of a word processor will be indicated by a student’s:  </w:t>
      </w:r>
    </w:p>
    <w:p w:rsidR="00000000" w:rsidDel="00000000" w:rsidP="00000000" w:rsidRDefault="00000000" w:rsidRPr="00000000" w14:paraId="000000AA">
      <w:pPr>
        <w:numPr>
          <w:ilvl w:val="0"/>
          <w:numId w:val="19"/>
        </w:numPr>
        <w:spacing w:line="300" w:lineRule="auto"/>
        <w:ind w:left="566" w:hanging="360"/>
        <w:rPr>
          <w:sz w:val="20"/>
          <w:szCs w:val="20"/>
        </w:rPr>
      </w:pPr>
      <w:r w:rsidDel="00000000" w:rsidR="00000000" w:rsidRPr="00000000">
        <w:rPr>
          <w:rtl w:val="0"/>
        </w:rPr>
        <w:t xml:space="preserve">inability to write by hand;  </w:t>
      </w:r>
      <w:r w:rsidDel="00000000" w:rsidR="00000000" w:rsidRPr="00000000">
        <w:rPr>
          <w:rtl w:val="0"/>
        </w:rPr>
      </w:r>
    </w:p>
    <w:p w:rsidR="00000000" w:rsidDel="00000000" w:rsidP="00000000" w:rsidRDefault="00000000" w:rsidRPr="00000000" w14:paraId="000000AB">
      <w:pPr>
        <w:numPr>
          <w:ilvl w:val="0"/>
          <w:numId w:val="19"/>
        </w:numPr>
        <w:spacing w:line="300" w:lineRule="auto"/>
        <w:ind w:left="566" w:hanging="360"/>
        <w:rPr>
          <w:sz w:val="20"/>
          <w:szCs w:val="20"/>
        </w:rPr>
      </w:pPr>
      <w:r w:rsidDel="00000000" w:rsidR="00000000" w:rsidRPr="00000000">
        <w:rPr>
          <w:rtl w:val="0"/>
        </w:rPr>
        <w:t xml:space="preserve">planning and organisational problems when writing by hand; </w:t>
      </w:r>
      <w:r w:rsidDel="00000000" w:rsidR="00000000" w:rsidRPr="00000000">
        <w:rPr>
          <w:rtl w:val="0"/>
        </w:rPr>
      </w:r>
    </w:p>
    <w:p w:rsidR="00000000" w:rsidDel="00000000" w:rsidP="00000000" w:rsidRDefault="00000000" w:rsidRPr="00000000" w14:paraId="000000AC">
      <w:pPr>
        <w:numPr>
          <w:ilvl w:val="0"/>
          <w:numId w:val="19"/>
        </w:numPr>
        <w:spacing w:line="300" w:lineRule="auto"/>
        <w:ind w:left="566" w:hanging="360"/>
        <w:rPr>
          <w:sz w:val="20"/>
          <w:szCs w:val="20"/>
        </w:rPr>
      </w:pPr>
      <w:r w:rsidDel="00000000" w:rsidR="00000000" w:rsidRPr="00000000">
        <w:rPr>
          <w:rtl w:val="0"/>
        </w:rPr>
        <w:t xml:space="preserve">exceptionally poor handwriting.  </w:t>
      </w:r>
      <w:r w:rsidDel="00000000" w:rsidR="00000000" w:rsidRPr="00000000">
        <w:rPr>
          <w:rtl w:val="0"/>
        </w:rPr>
      </w:r>
    </w:p>
    <w:p w:rsidR="00000000" w:rsidDel="00000000" w:rsidP="00000000" w:rsidRDefault="00000000" w:rsidRPr="00000000" w14:paraId="000000AD">
      <w:pPr>
        <w:shd w:fill="ffffff" w:val="clear"/>
        <w:spacing w:line="300" w:lineRule="auto"/>
        <w:ind w:left="720" w:firstLine="0"/>
        <w:rPr/>
      </w:pPr>
      <w:r w:rsidDel="00000000" w:rsidR="00000000" w:rsidRPr="00000000">
        <w:rPr>
          <w:rtl w:val="0"/>
        </w:rPr>
        <w:t xml:space="preserve">  </w:t>
      </w:r>
    </w:p>
    <w:p w:rsidR="00000000" w:rsidDel="00000000" w:rsidP="00000000" w:rsidRDefault="00000000" w:rsidRPr="00000000" w14:paraId="000000AE">
      <w:pPr>
        <w:shd w:fill="ffffff" w:val="clear"/>
        <w:spacing w:line="300" w:lineRule="auto"/>
        <w:rPr/>
      </w:pPr>
      <w:r w:rsidDel="00000000" w:rsidR="00000000" w:rsidRPr="00000000">
        <w:rPr>
          <w:rtl w:val="0"/>
        </w:rPr>
        <w:t xml:space="preserve">Those staff responsible for examination arrangements must ensure that permission to use a word processor does not compromise the assessment objectives of the examination. Thus the use of a word processor will be considered on a subject by subject basis and may, on occasion, only be permitted for certain parts of an examination.  </w:t>
      </w:r>
    </w:p>
    <w:p w:rsidR="00000000" w:rsidDel="00000000" w:rsidP="00000000" w:rsidRDefault="00000000" w:rsidRPr="00000000" w14:paraId="000000AF">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B0">
      <w:pPr>
        <w:shd w:fill="ffffff" w:val="clear"/>
        <w:spacing w:line="300" w:lineRule="auto"/>
        <w:rPr/>
      </w:pPr>
      <w:r w:rsidDel="00000000" w:rsidR="00000000" w:rsidRPr="00000000">
        <w:rPr>
          <w:rtl w:val="0"/>
        </w:rPr>
        <w:t xml:space="preserve">The use of a word processor is normally considered and agreed where appropriate at the start of a course. Students are made aware when they will have the use of a word processor for timetabled examinations and non-examination assessments.  </w:t>
      </w:r>
    </w:p>
    <w:p w:rsidR="00000000" w:rsidDel="00000000" w:rsidP="00000000" w:rsidRDefault="00000000" w:rsidRPr="00000000" w14:paraId="000000B1">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B2">
      <w:pPr>
        <w:shd w:fill="ffffff" w:val="clear"/>
        <w:spacing w:line="300" w:lineRule="auto"/>
        <w:rPr/>
      </w:pPr>
      <w:r w:rsidDel="00000000" w:rsidR="00000000" w:rsidRPr="00000000">
        <w:rPr>
          <w:rtl w:val="0"/>
        </w:rPr>
        <w:t xml:space="preserve">Where the use of a word processor has been agreed, staff responsible for supplying the equipment must ensure that it is used only as a typewriter and not as a database. Although standard formatting is acceptable, any processor used must have been cleared of all previously stored data. Also any grammar checking or predictive text facility must have been disabled. Should a memory stick be required, then it must not hold any pre-stored information.  </w:t>
      </w:r>
    </w:p>
    <w:p w:rsidR="00000000" w:rsidDel="00000000" w:rsidP="00000000" w:rsidRDefault="00000000" w:rsidRPr="00000000" w14:paraId="000000B3">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B4">
      <w:pPr>
        <w:shd w:fill="ffffff" w:val="clear"/>
        <w:spacing w:line="300" w:lineRule="auto"/>
        <w:rPr/>
      </w:pPr>
      <w:r w:rsidDel="00000000" w:rsidR="00000000" w:rsidRPr="00000000">
        <w:rPr>
          <w:rtl w:val="0"/>
        </w:rPr>
        <w:t xml:space="preserve">Staff invigilating the examination must ensure that the use of a word processor by one student does not have a negative impact upon the performance of others e.g. through sight of the screen or noise emitted by the processor.  </w:t>
      </w:r>
    </w:p>
    <w:p w:rsidR="00000000" w:rsidDel="00000000" w:rsidP="00000000" w:rsidRDefault="00000000" w:rsidRPr="00000000" w14:paraId="000000B5">
      <w:pPr>
        <w:shd w:fill="ffffff" w:val="clear"/>
        <w:spacing w:line="300" w:lineRule="auto"/>
        <w:rPr/>
      </w:pPr>
      <w:r w:rsidDel="00000000" w:rsidR="00000000" w:rsidRPr="00000000">
        <w:rPr>
          <w:rtl w:val="0"/>
        </w:rPr>
      </w:r>
    </w:p>
    <w:p w:rsidR="00000000" w:rsidDel="00000000" w:rsidP="00000000" w:rsidRDefault="00000000" w:rsidRPr="00000000" w14:paraId="000000B6">
      <w:pPr>
        <w:pStyle w:val="Heading3"/>
        <w:rPr/>
      </w:pPr>
      <w:bookmarkStart w:colFirst="0" w:colLast="0" w:name="_heading=h.wnyagw" w:id="10"/>
      <w:bookmarkEnd w:id="10"/>
      <w:r w:rsidDel="00000000" w:rsidR="00000000" w:rsidRPr="00000000">
        <w:rPr>
          <w:rtl w:val="0"/>
        </w:rPr>
      </w:r>
    </w:p>
    <w:p w:rsidR="00000000" w:rsidDel="00000000" w:rsidP="00000000" w:rsidRDefault="00000000" w:rsidRPr="00000000" w14:paraId="000000B7">
      <w:pPr>
        <w:pStyle w:val="Heading3"/>
        <w:rPr/>
      </w:pPr>
      <w:bookmarkStart w:colFirst="0" w:colLast="0" w:name="_heading=h.d80hht8u03qb" w:id="11"/>
      <w:bookmarkEnd w:id="11"/>
      <w:r w:rsidDel="00000000" w:rsidR="00000000" w:rsidRPr="00000000">
        <w:rPr>
          <w:rtl w:val="0"/>
        </w:rPr>
        <w:t xml:space="preserve">Management of controlled assessments - specific staff responsibilities   </w:t>
      </w:r>
    </w:p>
    <w:p w:rsidR="00000000" w:rsidDel="00000000" w:rsidP="00000000" w:rsidRDefault="00000000" w:rsidRPr="00000000" w14:paraId="000000B8">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B9">
      <w:pPr>
        <w:pStyle w:val="Heading4"/>
        <w:shd w:fill="ffffff" w:val="clear"/>
        <w:spacing w:line="300" w:lineRule="auto"/>
        <w:ind w:left="-20" w:firstLine="0"/>
        <w:rPr>
          <w:b w:val="1"/>
          <w:color w:val="000000"/>
        </w:rPr>
      </w:pPr>
      <w:bookmarkStart w:colFirst="0" w:colLast="0" w:name="_heading=h.3gnlt4p" w:id="12"/>
      <w:bookmarkEnd w:id="12"/>
      <w:r w:rsidDel="00000000" w:rsidR="00000000" w:rsidRPr="00000000">
        <w:rPr>
          <w:color w:val="000000"/>
          <w:u w:val="single"/>
          <w:rtl w:val="0"/>
        </w:rPr>
        <w:t xml:space="preserve">Centre Coordinator and examinations officer </w:t>
      </w:r>
      <w:r w:rsidDel="00000000" w:rsidR="00000000" w:rsidRPr="00000000">
        <w:rPr>
          <w:b w:val="1"/>
          <w:color w:val="000000"/>
          <w:rtl w:val="0"/>
        </w:rPr>
        <w:t xml:space="preserve"> </w:t>
      </w:r>
    </w:p>
    <w:p w:rsidR="00000000" w:rsidDel="00000000" w:rsidP="00000000" w:rsidRDefault="00000000" w:rsidRPr="00000000" w14:paraId="000000BA">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BB">
      <w:pPr>
        <w:shd w:fill="ffffff" w:val="clear"/>
        <w:spacing w:line="300" w:lineRule="auto"/>
        <w:rPr/>
      </w:pPr>
      <w:r w:rsidDel="00000000" w:rsidR="00000000" w:rsidRPr="00000000">
        <w:rPr>
          <w:rtl w:val="0"/>
        </w:rPr>
        <w:t xml:space="preserve">The Centre Coordinator and examinations manager are responsible for the safe and secure conduct of controlled assessments. In meeting this responsibility they will:  </w:t>
      </w:r>
    </w:p>
    <w:p w:rsidR="00000000" w:rsidDel="00000000" w:rsidP="00000000" w:rsidRDefault="00000000" w:rsidRPr="00000000" w14:paraId="000000BC">
      <w:pPr>
        <w:numPr>
          <w:ilvl w:val="0"/>
          <w:numId w:val="18"/>
        </w:numPr>
        <w:spacing w:line="300" w:lineRule="auto"/>
        <w:ind w:left="1060" w:hanging="360"/>
        <w:rPr>
          <w:sz w:val="20"/>
          <w:szCs w:val="20"/>
        </w:rPr>
      </w:pPr>
      <w:r w:rsidDel="00000000" w:rsidR="00000000" w:rsidRPr="00000000">
        <w:rPr>
          <w:rtl w:val="0"/>
        </w:rPr>
        <w:t xml:space="preserve">ensure assessments comply with JCQ guidelines and awarding bodies’ subject-specific instructions;  </w:t>
      </w:r>
      <w:r w:rsidDel="00000000" w:rsidR="00000000" w:rsidRPr="00000000">
        <w:rPr>
          <w:rtl w:val="0"/>
        </w:rPr>
      </w:r>
    </w:p>
    <w:p w:rsidR="00000000" w:rsidDel="00000000" w:rsidP="00000000" w:rsidRDefault="00000000" w:rsidRPr="00000000" w14:paraId="000000BD">
      <w:pPr>
        <w:numPr>
          <w:ilvl w:val="0"/>
          <w:numId w:val="18"/>
        </w:numPr>
        <w:spacing w:line="300" w:lineRule="auto"/>
        <w:ind w:left="1060" w:hanging="360"/>
        <w:rPr>
          <w:sz w:val="20"/>
          <w:szCs w:val="20"/>
        </w:rPr>
      </w:pPr>
      <w:r w:rsidDel="00000000" w:rsidR="00000000" w:rsidRPr="00000000">
        <w:rPr>
          <w:rtl w:val="0"/>
        </w:rPr>
        <w:t xml:space="preserve">work with subject teachers to schedule controlled assessments... and ensure that:  </w:t>
      </w:r>
      <w:r w:rsidDel="00000000" w:rsidR="00000000" w:rsidRPr="00000000">
        <w:rPr>
          <w:rtl w:val="0"/>
        </w:rPr>
      </w:r>
    </w:p>
    <w:p w:rsidR="00000000" w:rsidDel="00000000" w:rsidP="00000000" w:rsidRDefault="00000000" w:rsidRPr="00000000" w14:paraId="000000BE">
      <w:pPr>
        <w:numPr>
          <w:ilvl w:val="0"/>
          <w:numId w:val="2"/>
        </w:numPr>
        <w:spacing w:line="300" w:lineRule="auto"/>
        <w:ind w:left="1060" w:hanging="360"/>
        <w:rPr>
          <w:sz w:val="20"/>
          <w:szCs w:val="20"/>
        </w:rPr>
      </w:pPr>
      <w:r w:rsidDel="00000000" w:rsidR="00000000" w:rsidRPr="00000000">
        <w:rPr>
          <w:rtl w:val="0"/>
        </w:rPr>
        <w:t xml:space="preserve">clashes/problems over the timing or operation of controlled assessments are foreseen and resolved;  </w:t>
      </w:r>
      <w:r w:rsidDel="00000000" w:rsidR="00000000" w:rsidRPr="00000000">
        <w:rPr>
          <w:rtl w:val="0"/>
        </w:rPr>
      </w:r>
    </w:p>
    <w:p w:rsidR="00000000" w:rsidDel="00000000" w:rsidP="00000000" w:rsidRDefault="00000000" w:rsidRPr="00000000" w14:paraId="000000BF">
      <w:pPr>
        <w:numPr>
          <w:ilvl w:val="0"/>
          <w:numId w:val="2"/>
        </w:numPr>
        <w:spacing w:line="300" w:lineRule="auto"/>
        <w:ind w:left="1060" w:hanging="360"/>
        <w:rPr>
          <w:sz w:val="20"/>
          <w:szCs w:val="20"/>
        </w:rPr>
      </w:pPr>
      <w:r w:rsidDel="00000000" w:rsidR="00000000" w:rsidRPr="00000000">
        <w:rPr>
          <w:rtl w:val="0"/>
        </w:rPr>
        <w:t xml:space="preserve">all staff involved have a calendar of events;  </w:t>
      </w:r>
      <w:r w:rsidDel="00000000" w:rsidR="00000000" w:rsidRPr="00000000">
        <w:rPr>
          <w:rtl w:val="0"/>
        </w:rPr>
      </w:r>
    </w:p>
    <w:p w:rsidR="00000000" w:rsidDel="00000000" w:rsidP="00000000" w:rsidRDefault="00000000" w:rsidRPr="00000000" w14:paraId="000000C0">
      <w:pPr>
        <w:numPr>
          <w:ilvl w:val="0"/>
          <w:numId w:val="2"/>
        </w:numPr>
        <w:spacing w:line="300" w:lineRule="auto"/>
        <w:ind w:left="1060" w:hanging="360"/>
        <w:rPr>
          <w:sz w:val="20"/>
          <w:szCs w:val="20"/>
        </w:rPr>
      </w:pPr>
      <w:r w:rsidDel="00000000" w:rsidR="00000000" w:rsidRPr="00000000">
        <w:rPr>
          <w:rtl w:val="0"/>
        </w:rPr>
        <w:t xml:space="preserve">an internal appeals policy for controlled assessments is available.  </w:t>
      </w:r>
      <w:r w:rsidDel="00000000" w:rsidR="00000000" w:rsidRPr="00000000">
        <w:rPr>
          <w:rtl w:val="0"/>
        </w:rPr>
      </w:r>
    </w:p>
    <w:p w:rsidR="00000000" w:rsidDel="00000000" w:rsidP="00000000" w:rsidRDefault="00000000" w:rsidRPr="00000000" w14:paraId="000000C1">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C2">
      <w:pPr>
        <w:shd w:fill="ffffff" w:val="clear"/>
        <w:spacing w:line="300" w:lineRule="auto"/>
        <w:rPr/>
      </w:pPr>
      <w:r w:rsidDel="00000000" w:rsidR="00000000" w:rsidRPr="00000000">
        <w:rPr>
          <w:rtl w:val="0"/>
        </w:rPr>
        <w:t xml:space="preserve">Given the absence of a lengthy hierarchy at Red Balloon Centres ie heads of department etc, the Centre Coordinator and examinations officer will work with subject teachers to ensure that they are able to meet the responsibilities detailed below.  </w:t>
      </w:r>
    </w:p>
    <w:p w:rsidR="00000000" w:rsidDel="00000000" w:rsidP="00000000" w:rsidRDefault="00000000" w:rsidRPr="00000000" w14:paraId="000000C3">
      <w:pPr>
        <w:shd w:fill="ffffff" w:val="clear"/>
        <w:spacing w:line="300" w:lineRule="auto"/>
        <w:rPr/>
      </w:pPr>
      <w:r w:rsidDel="00000000" w:rsidR="00000000" w:rsidRPr="00000000">
        <w:rPr>
          <w:rtl w:val="0"/>
        </w:rPr>
      </w:r>
    </w:p>
    <w:p w:rsidR="00000000" w:rsidDel="00000000" w:rsidP="00000000" w:rsidRDefault="00000000" w:rsidRPr="00000000" w14:paraId="000000C4">
      <w:pPr>
        <w:pStyle w:val="Heading4"/>
        <w:shd w:fill="ffffff" w:val="clear"/>
        <w:spacing w:line="300" w:lineRule="auto"/>
        <w:rPr/>
      </w:pPr>
      <w:bookmarkStart w:colFirst="0" w:colLast="0" w:name="_heading=h.1vsw3ci" w:id="13"/>
      <w:bookmarkEnd w:id="13"/>
      <w:r w:rsidDel="00000000" w:rsidR="00000000" w:rsidRPr="00000000">
        <w:rPr>
          <w:color w:val="000000"/>
          <w:u w:val="single"/>
          <w:rtl w:val="0"/>
        </w:rPr>
        <w:t xml:space="preserve">Subject teachers</w:t>
      </w:r>
      <w:r w:rsidDel="00000000" w:rsidR="00000000" w:rsidRPr="00000000">
        <w:rPr>
          <w:color w:val="000000"/>
          <w:rtl w:val="0"/>
        </w:rPr>
        <w:t xml:space="preserve"> </w:t>
      </w:r>
      <w:r w:rsidDel="00000000" w:rsidR="00000000" w:rsidRPr="00000000">
        <w:rPr>
          <w:rtl w:val="0"/>
        </w:rPr>
        <w:t xml:space="preserve"> </w:t>
      </w:r>
    </w:p>
    <w:p w:rsidR="00000000" w:rsidDel="00000000" w:rsidP="00000000" w:rsidRDefault="00000000" w:rsidRPr="00000000" w14:paraId="000000C5">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C6">
      <w:pPr>
        <w:shd w:fill="ffffff" w:val="clear"/>
        <w:spacing w:line="300" w:lineRule="auto"/>
        <w:rPr>
          <w:rFonts w:ascii="Times New Roman" w:cs="Times New Roman" w:eastAsia="Times New Roman" w:hAnsi="Times New Roman"/>
        </w:rPr>
      </w:pPr>
      <w:r w:rsidDel="00000000" w:rsidR="00000000" w:rsidRPr="00000000">
        <w:rPr>
          <w:rtl w:val="0"/>
        </w:rPr>
        <w:t xml:space="preserve">Teachers must:​</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C7">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C8">
      <w:pPr>
        <w:numPr>
          <w:ilvl w:val="0"/>
          <w:numId w:val="7"/>
        </w:numPr>
        <w:spacing w:line="300" w:lineRule="auto"/>
        <w:ind w:left="1060" w:hanging="360"/>
        <w:rPr>
          <w:sz w:val="20"/>
          <w:szCs w:val="20"/>
        </w:rPr>
      </w:pPr>
      <w:r w:rsidDel="00000000" w:rsidR="00000000" w:rsidRPr="00000000">
        <w:rPr>
          <w:rtl w:val="0"/>
        </w:rPr>
        <w:t xml:space="preserve">decide on the awarding body and specification for a particular GCSE;  </w:t>
      </w:r>
      <w:r w:rsidDel="00000000" w:rsidR="00000000" w:rsidRPr="00000000">
        <w:rPr>
          <w:rtl w:val="0"/>
        </w:rPr>
      </w:r>
    </w:p>
    <w:p w:rsidR="00000000" w:rsidDel="00000000" w:rsidP="00000000" w:rsidRDefault="00000000" w:rsidRPr="00000000" w14:paraId="000000C9">
      <w:pPr>
        <w:numPr>
          <w:ilvl w:val="0"/>
          <w:numId w:val="7"/>
        </w:numPr>
        <w:spacing w:line="300" w:lineRule="auto"/>
        <w:ind w:left="1060" w:hanging="360"/>
        <w:rPr>
          <w:sz w:val="20"/>
          <w:szCs w:val="20"/>
        </w:rPr>
      </w:pPr>
      <w:r w:rsidDel="00000000" w:rsidR="00000000" w:rsidRPr="00000000">
        <w:rPr>
          <w:rtl w:val="0"/>
        </w:rPr>
        <w:t xml:space="preserve">ensure that marking is standardised internally;   </w:t>
      </w:r>
      <w:r w:rsidDel="00000000" w:rsidR="00000000" w:rsidRPr="00000000">
        <w:rPr>
          <w:rtl w:val="0"/>
        </w:rPr>
      </w:r>
    </w:p>
    <w:p w:rsidR="00000000" w:rsidDel="00000000" w:rsidP="00000000" w:rsidRDefault="00000000" w:rsidRPr="00000000" w14:paraId="000000CA">
      <w:pPr>
        <w:numPr>
          <w:ilvl w:val="0"/>
          <w:numId w:val="7"/>
        </w:numPr>
        <w:spacing w:line="300" w:lineRule="auto"/>
        <w:ind w:left="1060" w:hanging="360"/>
        <w:rPr>
          <w:sz w:val="20"/>
          <w:szCs w:val="20"/>
        </w:rPr>
      </w:pPr>
      <w:r w:rsidDel="00000000" w:rsidR="00000000" w:rsidRPr="00000000">
        <w:rPr>
          <w:rtl w:val="0"/>
        </w:rPr>
        <w:t xml:space="preserve">ensure that they fully understand their responsibilities with regard to controlled assessments;  </w:t>
      </w:r>
      <w:r w:rsidDel="00000000" w:rsidR="00000000" w:rsidRPr="00000000">
        <w:rPr>
          <w:rtl w:val="0"/>
        </w:rPr>
      </w:r>
    </w:p>
    <w:p w:rsidR="00000000" w:rsidDel="00000000" w:rsidP="00000000" w:rsidRDefault="00000000" w:rsidRPr="00000000" w14:paraId="000000CB">
      <w:pPr>
        <w:numPr>
          <w:ilvl w:val="0"/>
          <w:numId w:val="7"/>
        </w:numPr>
        <w:spacing w:line="300" w:lineRule="auto"/>
        <w:ind w:left="1060" w:hanging="360"/>
        <w:rPr>
          <w:sz w:val="20"/>
          <w:szCs w:val="20"/>
        </w:rPr>
      </w:pPr>
      <w:r w:rsidDel="00000000" w:rsidR="00000000" w:rsidRPr="00000000">
        <w:rPr>
          <w:rtl w:val="0"/>
        </w:rPr>
        <w:t xml:space="preserve">ensure they fully understand the requirements of the awarding body's specification, are familiar with the relevant teachers' notes ​and​ any other subject specific instructions;  </w:t>
      </w:r>
      <w:r w:rsidDel="00000000" w:rsidR="00000000" w:rsidRPr="00000000">
        <w:rPr>
          <w:rtl w:val="0"/>
        </w:rPr>
      </w:r>
    </w:p>
    <w:p w:rsidR="00000000" w:rsidDel="00000000" w:rsidP="00000000" w:rsidRDefault="00000000" w:rsidRPr="00000000" w14:paraId="000000CC">
      <w:pPr>
        <w:numPr>
          <w:ilvl w:val="0"/>
          <w:numId w:val="7"/>
        </w:numPr>
        <w:spacing w:line="300" w:lineRule="auto"/>
        <w:ind w:left="1060" w:hanging="360"/>
        <w:rPr>
          <w:sz w:val="20"/>
          <w:szCs w:val="20"/>
        </w:rPr>
      </w:pPr>
      <w:r w:rsidDel="00000000" w:rsidR="00000000" w:rsidRPr="00000000">
        <w:rPr>
          <w:rtl w:val="0"/>
        </w:rPr>
        <w:t xml:space="preserve">where appropriate, develop new assessment tasks or adapt sample awarding body assessment tasks to meet local circumstances, in line with the awarding body’s specification and control requirements;  </w:t>
      </w:r>
      <w:r w:rsidDel="00000000" w:rsidR="00000000" w:rsidRPr="00000000">
        <w:rPr>
          <w:rtl w:val="0"/>
        </w:rPr>
      </w:r>
    </w:p>
    <w:p w:rsidR="00000000" w:rsidDel="00000000" w:rsidP="00000000" w:rsidRDefault="00000000" w:rsidRPr="00000000" w14:paraId="000000CD">
      <w:pPr>
        <w:numPr>
          <w:ilvl w:val="0"/>
          <w:numId w:val="14"/>
        </w:numPr>
        <w:spacing w:line="300" w:lineRule="auto"/>
        <w:ind w:left="1060" w:hanging="360"/>
      </w:pPr>
      <w:r w:rsidDel="00000000" w:rsidR="00000000" w:rsidRPr="00000000">
        <w:rPr>
          <w:rtl w:val="0"/>
        </w:rPr>
        <w:t xml:space="preserve">understand and comply with the general guidelines detailed within the JCQ publication ​</w:t>
      </w:r>
      <w:r w:rsidDel="00000000" w:rsidR="00000000" w:rsidRPr="00000000">
        <w:rPr>
          <w:i w:val="1"/>
          <w:rtl w:val="0"/>
        </w:rPr>
        <w:t xml:space="preserve">Instructions for conducting controlled assessments</w:t>
      </w:r>
      <w:r w:rsidDel="00000000" w:rsidR="00000000" w:rsidRPr="00000000">
        <w:rPr>
          <w:sz w:val="23"/>
          <w:szCs w:val="23"/>
          <w:rtl w:val="0"/>
        </w:rPr>
        <w:t xml:space="preserve">​</w:t>
      </w:r>
      <w:r w:rsidDel="00000000" w:rsidR="00000000" w:rsidRPr="00000000">
        <w:rPr>
          <w:rtl w:val="0"/>
        </w:rPr>
        <w:t xml:space="preserve">;  </w:t>
      </w:r>
    </w:p>
    <w:p w:rsidR="00000000" w:rsidDel="00000000" w:rsidP="00000000" w:rsidRDefault="00000000" w:rsidRPr="00000000" w14:paraId="000000CE">
      <w:pPr>
        <w:numPr>
          <w:ilvl w:val="0"/>
          <w:numId w:val="14"/>
        </w:numPr>
        <w:spacing w:line="300" w:lineRule="auto"/>
        <w:ind w:left="1060" w:hanging="360"/>
        <w:rPr>
          <w:sz w:val="20"/>
          <w:szCs w:val="20"/>
        </w:rPr>
      </w:pPr>
      <w:r w:rsidDel="00000000" w:rsidR="00000000" w:rsidRPr="00000000">
        <w:rPr>
          <w:rtl w:val="0"/>
        </w:rPr>
        <w:t xml:space="preserve">understand and comply with the awarding body’s specification for conducting controlled assessments, including any subject-specific instructions, teachers’ notes or additional information on the awarding body’s website;  </w:t>
      </w:r>
      <w:r w:rsidDel="00000000" w:rsidR="00000000" w:rsidRPr="00000000">
        <w:rPr>
          <w:rtl w:val="0"/>
        </w:rPr>
      </w:r>
    </w:p>
    <w:p w:rsidR="00000000" w:rsidDel="00000000" w:rsidP="00000000" w:rsidRDefault="00000000" w:rsidRPr="00000000" w14:paraId="000000CF">
      <w:pPr>
        <w:numPr>
          <w:ilvl w:val="0"/>
          <w:numId w:val="14"/>
        </w:numPr>
        <w:spacing w:line="300" w:lineRule="auto"/>
        <w:ind w:left="1060" w:hanging="360"/>
        <w:rPr>
          <w:sz w:val="20"/>
          <w:szCs w:val="20"/>
        </w:rPr>
      </w:pPr>
      <w:r w:rsidDel="00000000" w:rsidR="00000000" w:rsidRPr="00000000">
        <w:rPr>
          <w:rtl w:val="0"/>
        </w:rPr>
        <w:t xml:space="preserve">supply to the exams officer/administrator details of all unit codes for controlled assessments;  </w:t>
      </w:r>
      <w:r w:rsidDel="00000000" w:rsidR="00000000" w:rsidRPr="00000000">
        <w:rPr>
          <w:rtl w:val="0"/>
        </w:rPr>
      </w:r>
    </w:p>
    <w:p w:rsidR="00000000" w:rsidDel="00000000" w:rsidP="00000000" w:rsidRDefault="00000000" w:rsidRPr="00000000" w14:paraId="000000D0">
      <w:pPr>
        <w:numPr>
          <w:ilvl w:val="0"/>
          <w:numId w:val="14"/>
        </w:numPr>
        <w:spacing w:line="300" w:lineRule="auto"/>
        <w:ind w:left="1060" w:hanging="360"/>
        <w:rPr>
          <w:sz w:val="20"/>
          <w:szCs w:val="20"/>
        </w:rPr>
      </w:pPr>
      <w:r w:rsidDel="00000000" w:rsidR="00000000" w:rsidRPr="00000000">
        <w:rPr>
          <w:rtl w:val="0"/>
        </w:rPr>
        <w:t xml:space="preserve">obtain confidential materials/tasks set by awarding bodies in sufficient time to prepare for the assessment(s) and ensure that such materials are stored securely at all times;  </w:t>
      </w:r>
      <w:r w:rsidDel="00000000" w:rsidR="00000000" w:rsidRPr="00000000">
        <w:rPr>
          <w:rtl w:val="0"/>
        </w:rPr>
      </w:r>
    </w:p>
    <w:p w:rsidR="00000000" w:rsidDel="00000000" w:rsidP="00000000" w:rsidRDefault="00000000" w:rsidRPr="00000000" w14:paraId="000000D1">
      <w:pPr>
        <w:numPr>
          <w:ilvl w:val="0"/>
          <w:numId w:val="14"/>
        </w:numPr>
        <w:spacing w:line="300" w:lineRule="auto"/>
        <w:ind w:left="1060" w:hanging="360"/>
        <w:rPr>
          <w:sz w:val="20"/>
          <w:szCs w:val="20"/>
        </w:rPr>
      </w:pPr>
      <w:r w:rsidDel="00000000" w:rsidR="00000000" w:rsidRPr="00000000">
        <w:rPr>
          <w:rtl w:val="0"/>
        </w:rPr>
        <w:t xml:space="preserve">supervise assessments (at the specified level of control);   </w:t>
      </w:r>
      <w:r w:rsidDel="00000000" w:rsidR="00000000" w:rsidRPr="00000000">
        <w:rPr>
          <w:rtl w:val="0"/>
        </w:rPr>
      </w:r>
    </w:p>
    <w:p w:rsidR="00000000" w:rsidDel="00000000" w:rsidP="00000000" w:rsidRDefault="00000000" w:rsidRPr="00000000" w14:paraId="000000D2">
      <w:pPr>
        <w:numPr>
          <w:ilvl w:val="0"/>
          <w:numId w:val="12"/>
        </w:numPr>
        <w:spacing w:line="300" w:lineRule="auto"/>
        <w:ind w:left="1060" w:hanging="360"/>
        <w:rPr>
          <w:sz w:val="20"/>
          <w:szCs w:val="20"/>
        </w:rPr>
      </w:pPr>
      <w:r w:rsidDel="00000000" w:rsidR="00000000" w:rsidRPr="00000000">
        <w:rPr>
          <w:rtl w:val="0"/>
        </w:rPr>
        <w:t xml:space="preserve">undertake the tasks required under the regulations, only permitting assistance to candidates as the specification allows;  </w:t>
      </w:r>
      <w:r w:rsidDel="00000000" w:rsidR="00000000" w:rsidRPr="00000000">
        <w:rPr>
          <w:rtl w:val="0"/>
        </w:rPr>
      </w:r>
    </w:p>
    <w:p w:rsidR="00000000" w:rsidDel="00000000" w:rsidP="00000000" w:rsidRDefault="00000000" w:rsidRPr="00000000" w14:paraId="000000D3">
      <w:pPr>
        <w:numPr>
          <w:ilvl w:val="0"/>
          <w:numId w:val="12"/>
        </w:numPr>
        <w:spacing w:line="300" w:lineRule="auto"/>
        <w:ind w:left="1060" w:hanging="360"/>
        <w:rPr>
          <w:sz w:val="20"/>
          <w:szCs w:val="20"/>
        </w:rPr>
      </w:pPr>
      <w:r w:rsidDel="00000000" w:rsidR="00000000" w:rsidRPr="00000000">
        <w:rPr>
          <w:rtl w:val="0"/>
        </w:rPr>
        <w:t xml:space="preserve">ensure that candidates and supervising teachers sign authentication forms on completion of an assessment;  </w:t>
      </w:r>
      <w:r w:rsidDel="00000000" w:rsidR="00000000" w:rsidRPr="00000000">
        <w:rPr>
          <w:rtl w:val="0"/>
        </w:rPr>
      </w:r>
    </w:p>
    <w:p w:rsidR="00000000" w:rsidDel="00000000" w:rsidP="00000000" w:rsidRDefault="00000000" w:rsidRPr="00000000" w14:paraId="000000D4">
      <w:pPr>
        <w:numPr>
          <w:ilvl w:val="0"/>
          <w:numId w:val="12"/>
        </w:numPr>
        <w:spacing w:line="300" w:lineRule="auto"/>
        <w:ind w:left="1060" w:hanging="360"/>
        <w:rPr>
          <w:sz w:val="20"/>
          <w:szCs w:val="20"/>
        </w:rPr>
      </w:pPr>
      <w:r w:rsidDel="00000000" w:rsidR="00000000" w:rsidRPr="00000000">
        <w:rPr>
          <w:rtl w:val="0"/>
        </w:rPr>
        <w:t xml:space="preserve">mark internally assessed components using the mark scheme provided by the awarding body;   </w:t>
      </w:r>
      <w:r w:rsidDel="00000000" w:rsidR="00000000" w:rsidRPr="00000000">
        <w:rPr>
          <w:rtl w:val="0"/>
        </w:rPr>
      </w:r>
    </w:p>
    <w:p w:rsidR="00000000" w:rsidDel="00000000" w:rsidP="00000000" w:rsidRDefault="00000000" w:rsidRPr="00000000" w14:paraId="000000D5">
      <w:pPr>
        <w:numPr>
          <w:ilvl w:val="0"/>
          <w:numId w:val="12"/>
        </w:numPr>
        <w:spacing w:line="300" w:lineRule="auto"/>
        <w:ind w:left="1060" w:hanging="360"/>
        <w:rPr>
          <w:sz w:val="20"/>
          <w:szCs w:val="20"/>
        </w:rPr>
      </w:pPr>
      <w:r w:rsidDel="00000000" w:rsidR="00000000" w:rsidRPr="00000000">
        <w:rPr>
          <w:rtl w:val="0"/>
        </w:rPr>
        <w:t xml:space="preserve">submit marks to the awarding body by the published deadline, keeping a record of the marks awarded;  </w:t>
      </w:r>
      <w:r w:rsidDel="00000000" w:rsidR="00000000" w:rsidRPr="00000000">
        <w:rPr>
          <w:rtl w:val="0"/>
        </w:rPr>
      </w:r>
    </w:p>
    <w:p w:rsidR="00000000" w:rsidDel="00000000" w:rsidP="00000000" w:rsidRDefault="00000000" w:rsidRPr="00000000" w14:paraId="000000D6">
      <w:pPr>
        <w:numPr>
          <w:ilvl w:val="0"/>
          <w:numId w:val="12"/>
        </w:numPr>
        <w:spacing w:line="300" w:lineRule="auto"/>
        <w:ind w:left="1060" w:hanging="360"/>
        <w:rPr>
          <w:sz w:val="20"/>
          <w:szCs w:val="20"/>
        </w:rPr>
      </w:pPr>
      <w:r w:rsidDel="00000000" w:rsidR="00000000" w:rsidRPr="00000000">
        <w:rPr>
          <w:rtl w:val="0"/>
        </w:rPr>
        <w:t xml:space="preserve">retain candidates’ work securely between assessment sessions (if more than one);   </w:t>
      </w:r>
      <w:r w:rsidDel="00000000" w:rsidR="00000000" w:rsidRPr="00000000">
        <w:rPr>
          <w:rtl w:val="0"/>
        </w:rPr>
      </w:r>
    </w:p>
    <w:p w:rsidR="00000000" w:rsidDel="00000000" w:rsidP="00000000" w:rsidRDefault="00000000" w:rsidRPr="00000000" w14:paraId="000000D7">
      <w:pPr>
        <w:numPr>
          <w:ilvl w:val="0"/>
          <w:numId w:val="10"/>
        </w:numPr>
        <w:spacing w:line="300" w:lineRule="auto"/>
        <w:ind w:left="1060" w:hanging="360"/>
        <w:rPr>
          <w:sz w:val="20"/>
          <w:szCs w:val="20"/>
        </w:rPr>
      </w:pPr>
      <w:r w:rsidDel="00000000" w:rsidR="00000000" w:rsidRPr="00000000">
        <w:rPr>
          <w:rtl w:val="0"/>
        </w:rPr>
        <w:t xml:space="preserve">post-completion, retain candidates’ work securely until the closing date for enquiries about results;   </w:t>
      </w:r>
      <w:r w:rsidDel="00000000" w:rsidR="00000000" w:rsidRPr="00000000">
        <w:rPr>
          <w:rtl w:val="0"/>
        </w:rPr>
      </w:r>
    </w:p>
    <w:p w:rsidR="00000000" w:rsidDel="00000000" w:rsidP="00000000" w:rsidRDefault="00000000" w:rsidRPr="00000000" w14:paraId="000000D8">
      <w:pPr>
        <w:numPr>
          <w:ilvl w:val="0"/>
          <w:numId w:val="10"/>
        </w:numPr>
        <w:spacing w:line="300" w:lineRule="auto"/>
        <w:ind w:left="1060" w:hanging="360"/>
        <w:rPr>
          <w:b w:val="1"/>
          <w:sz w:val="20"/>
          <w:szCs w:val="20"/>
        </w:rPr>
      </w:pPr>
      <w:r w:rsidDel="00000000" w:rsidR="00000000" w:rsidRPr="00000000">
        <w:rPr>
          <w:rtl w:val="0"/>
        </w:rPr>
        <w:t xml:space="preserve">(in the event that an enquiry is submitted) retain candidates’ work securely until the outcome of​</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enquiry and any subsequent appeal​</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D9">
      <w:pPr>
        <w:numPr>
          <w:ilvl w:val="0"/>
          <w:numId w:val="10"/>
        </w:numPr>
        <w:spacing w:line="300" w:lineRule="auto"/>
        <w:ind w:left="1060" w:hanging="360"/>
        <w:rPr>
          <w:sz w:val="20"/>
          <w:szCs w:val="20"/>
        </w:rPr>
      </w:pPr>
      <w:r w:rsidDel="00000000" w:rsidR="00000000" w:rsidRPr="00000000">
        <w:rPr>
          <w:rtl w:val="0"/>
        </w:rPr>
        <w:t xml:space="preserve"> has been conveyed to the Centre;  </w:t>
      </w:r>
      <w:r w:rsidDel="00000000" w:rsidR="00000000" w:rsidRPr="00000000">
        <w:rPr>
          <w:rtl w:val="0"/>
        </w:rPr>
      </w:r>
    </w:p>
    <w:p w:rsidR="00000000" w:rsidDel="00000000" w:rsidP="00000000" w:rsidRDefault="00000000" w:rsidRPr="00000000" w14:paraId="000000DA">
      <w:pPr>
        <w:numPr>
          <w:ilvl w:val="0"/>
          <w:numId w:val="10"/>
        </w:numPr>
        <w:spacing w:line="300" w:lineRule="auto"/>
        <w:ind w:left="1060" w:hanging="360"/>
        <w:rPr>
          <w:sz w:val="20"/>
          <w:szCs w:val="20"/>
        </w:rPr>
      </w:pPr>
      <w:r w:rsidDel="00000000" w:rsidR="00000000" w:rsidRPr="00000000">
        <w:rPr>
          <w:rtl w:val="0"/>
        </w:rPr>
        <w:t xml:space="preserve">ensure they are aware of any access arrangements for students and that those arrangements are carried out.   </w:t>
      </w:r>
      <w:r w:rsidDel="00000000" w:rsidR="00000000" w:rsidRPr="00000000">
        <w:rPr>
          <w:rtl w:val="0"/>
        </w:rPr>
      </w:r>
    </w:p>
    <w:p w:rsidR="00000000" w:rsidDel="00000000" w:rsidP="00000000" w:rsidRDefault="00000000" w:rsidRPr="00000000" w14:paraId="000000DB">
      <w:pPr>
        <w:shd w:fill="ffffff" w:val="clear"/>
        <w:spacing w:line="300" w:lineRule="auto"/>
        <w:rPr>
          <w:u w:val="single"/>
        </w:rPr>
      </w:pPr>
      <w:r w:rsidDel="00000000" w:rsidR="00000000" w:rsidRPr="00000000">
        <w:rPr>
          <w:rtl w:val="0"/>
        </w:rPr>
      </w:r>
    </w:p>
    <w:p w:rsidR="00000000" w:rsidDel="00000000" w:rsidP="00000000" w:rsidRDefault="00000000" w:rsidRPr="00000000" w14:paraId="000000DC">
      <w:pPr>
        <w:shd w:fill="ffffff" w:val="clear"/>
        <w:spacing w:line="300" w:lineRule="auto"/>
        <w:rPr>
          <w:i w:val="1"/>
        </w:rPr>
      </w:pPr>
      <w:r w:rsidDel="00000000" w:rsidR="00000000" w:rsidRPr="00000000">
        <w:rPr>
          <w:i w:val="1"/>
          <w:rtl w:val="0"/>
        </w:rPr>
        <w:t xml:space="preserve">Exams officer  </w:t>
      </w:r>
    </w:p>
    <w:p w:rsidR="00000000" w:rsidDel="00000000" w:rsidP="00000000" w:rsidRDefault="00000000" w:rsidRPr="00000000" w14:paraId="000000DD">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DE">
      <w:pPr>
        <w:shd w:fill="ffffff" w:val="clear"/>
        <w:spacing w:line="300" w:lineRule="auto"/>
        <w:rPr/>
      </w:pPr>
      <w:r w:rsidDel="00000000" w:rsidR="00000000" w:rsidRPr="00000000">
        <w:rPr>
          <w:rtl w:val="0"/>
        </w:rPr>
        <w:t xml:space="preserve">Where confidential materials are directly received by the exams office, s/he is responsible for receipt, safe storage and safe transmission, whether in CD or hard copy format.  </w:t>
      </w:r>
    </w:p>
    <w:p w:rsidR="00000000" w:rsidDel="00000000" w:rsidP="00000000" w:rsidRDefault="00000000" w:rsidRPr="00000000" w14:paraId="000000DF">
      <w:pPr>
        <w:shd w:fill="ffffff" w:val="clear"/>
        <w:spacing w:line="300" w:lineRule="auto"/>
        <w:rPr/>
      </w:pPr>
      <w:r w:rsidDel="00000000" w:rsidR="00000000" w:rsidRPr="00000000">
        <w:rPr>
          <w:rtl w:val="0"/>
        </w:rPr>
        <w:t xml:space="preserve">S/he will download and​ ​distribute marksheets for teaching staff to use.  </w:t>
      </w:r>
    </w:p>
    <w:p w:rsidR="00000000" w:rsidDel="00000000" w:rsidP="00000000" w:rsidRDefault="00000000" w:rsidRPr="00000000" w14:paraId="000000E0">
      <w:pPr>
        <w:shd w:fill="ffffff" w:val="clear"/>
        <w:spacing w:line="300" w:lineRule="auto"/>
        <w:rPr/>
      </w:pPr>
      <w:r w:rsidDel="00000000" w:rsidR="00000000" w:rsidRPr="00000000">
        <w:rPr>
          <w:rtl w:val="0"/>
        </w:rPr>
      </w:r>
    </w:p>
    <w:p w:rsidR="00000000" w:rsidDel="00000000" w:rsidP="00000000" w:rsidRDefault="00000000" w:rsidRPr="00000000" w14:paraId="000000E1">
      <w:pPr>
        <w:pStyle w:val="Heading3"/>
        <w:rPr/>
      </w:pPr>
      <w:bookmarkStart w:colFirst="0" w:colLast="0" w:name="_heading=h.2uxtw84" w:id="14"/>
      <w:bookmarkEnd w:id="14"/>
      <w:r w:rsidDel="00000000" w:rsidR="00000000" w:rsidRPr="00000000">
        <w:rPr>
          <w:rtl w:val="0"/>
        </w:rPr>
        <w:t xml:space="preserve">Access Arrangements</w:t>
      </w:r>
    </w:p>
    <w:p w:rsidR="00000000" w:rsidDel="00000000" w:rsidP="00000000" w:rsidRDefault="00000000" w:rsidRPr="00000000" w14:paraId="000000E2">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E3">
      <w:pPr>
        <w:shd w:fill="ffffff" w:val="clear"/>
        <w:spacing w:line="300" w:lineRule="auto"/>
        <w:ind w:left="-20" w:right="440" w:firstLine="0"/>
        <w:rPr/>
      </w:pPr>
      <w:r w:rsidDel="00000000" w:rsidR="00000000" w:rsidRPr="00000000">
        <w:rPr>
          <w:i w:val="1"/>
          <w:rtl w:val="0"/>
        </w:rPr>
        <w:t xml:space="preserve">The SENCo is responsible for ensuring that access arrangements are applied for in good time and that  they are carried out appropriately. This person will ensure that all staff are aware of any arrangements made and that any equipment required is available in good time. </w:t>
      </w:r>
      <w:r w:rsidDel="00000000" w:rsidR="00000000" w:rsidRPr="00000000">
        <w:rPr>
          <w:rtl w:val="0"/>
        </w:rPr>
        <w:t xml:space="preserve"> </w:t>
      </w:r>
    </w:p>
    <w:p w:rsidR="00000000" w:rsidDel="00000000" w:rsidP="00000000" w:rsidRDefault="00000000" w:rsidRPr="00000000" w14:paraId="000000E4">
      <w:pPr>
        <w:shd w:fill="ffffff" w:val="clear"/>
        <w:spacing w:line="300" w:lineRule="auto"/>
        <w:rPr/>
      </w:pPr>
      <w:r w:rsidDel="00000000" w:rsidR="00000000" w:rsidRPr="00000000">
        <w:rPr>
          <w:rtl w:val="0"/>
        </w:rPr>
        <w:t xml:space="preserve">   </w:t>
      </w:r>
    </w:p>
    <w:p w:rsidR="00000000" w:rsidDel="00000000" w:rsidP="00000000" w:rsidRDefault="00000000" w:rsidRPr="00000000" w14:paraId="000000E5">
      <w:pPr>
        <w:pStyle w:val="Heading3"/>
        <w:rPr/>
      </w:pPr>
      <w:bookmarkStart w:colFirst="0" w:colLast="0" w:name="_heading=h.1a346fx" w:id="15"/>
      <w:bookmarkEnd w:id="15"/>
      <w:r w:rsidDel="00000000" w:rsidR="00000000" w:rsidRPr="00000000">
        <w:rPr>
          <w:rtl w:val="0"/>
        </w:rPr>
        <w:t xml:space="preserve">Results</w:t>
      </w:r>
    </w:p>
    <w:p w:rsidR="00000000" w:rsidDel="00000000" w:rsidP="00000000" w:rsidRDefault="00000000" w:rsidRPr="00000000" w14:paraId="000000E6">
      <w:pPr>
        <w:pStyle w:val="Heading3"/>
        <w:rPr/>
      </w:pPr>
      <w:bookmarkStart w:colFirst="0" w:colLast="0" w:name="_heading=h.mpeff1a20u8v" w:id="16"/>
      <w:bookmarkEnd w:id="16"/>
      <w:r w:rsidDel="00000000" w:rsidR="00000000" w:rsidRPr="00000000">
        <w:rPr>
          <w:rtl w:val="0"/>
        </w:rPr>
        <w:t xml:space="preserve">  </w:t>
      </w:r>
    </w:p>
    <w:p w:rsidR="00000000" w:rsidDel="00000000" w:rsidP="00000000" w:rsidRDefault="00000000" w:rsidRPr="00000000" w14:paraId="000000E7">
      <w:pPr>
        <w:shd w:fill="ffffff" w:val="clear"/>
        <w:spacing w:line="300" w:lineRule="auto"/>
        <w:ind w:left="-20" w:firstLine="0"/>
        <w:rPr>
          <w:color w:val="1a1a1a"/>
        </w:rPr>
      </w:pPr>
      <w:r w:rsidDel="00000000" w:rsidR="00000000" w:rsidRPr="00000000">
        <w:rPr>
          <w:color w:val="1a1a1a"/>
          <w:rtl w:val="0"/>
        </w:rPr>
        <w:t xml:space="preserve">Students will be notified (by email, post or in person - arrangements will be made before students leave for the summer break) immediately results are published.   </w:t>
      </w:r>
    </w:p>
    <w:p w:rsidR="00000000" w:rsidDel="00000000" w:rsidP="00000000" w:rsidRDefault="00000000" w:rsidRPr="00000000" w14:paraId="000000E8">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E9">
      <w:pPr>
        <w:shd w:fill="ffffff" w:val="clear"/>
        <w:spacing w:line="300" w:lineRule="auto"/>
        <w:ind w:left="-20" w:firstLine="0"/>
        <w:rPr>
          <w:color w:val="1a1a1a"/>
        </w:rPr>
      </w:pPr>
      <w:r w:rsidDel="00000000" w:rsidR="00000000" w:rsidRPr="00000000">
        <w:rPr>
          <w:color w:val="1a1a1a"/>
          <w:rtl w:val="0"/>
        </w:rPr>
        <w:t xml:space="preserve">A summary of results will be posted on the Cambridge Red Balloon Website.</w:t>
        <w:br w:type="textWrapping"/>
        <w:t xml:space="preserve">  </w:t>
      </w:r>
    </w:p>
    <w:p w:rsidR="00000000" w:rsidDel="00000000" w:rsidP="00000000" w:rsidRDefault="00000000" w:rsidRPr="00000000" w14:paraId="000000EA">
      <w:pPr>
        <w:pStyle w:val="Heading3"/>
        <w:rPr/>
      </w:pPr>
      <w:bookmarkStart w:colFirst="0" w:colLast="0" w:name="_heading=h.3u2rp3q" w:id="17"/>
      <w:bookmarkEnd w:id="17"/>
      <w:r w:rsidDel="00000000" w:rsidR="00000000" w:rsidRPr="00000000">
        <w:rPr>
          <w:rtl w:val="0"/>
        </w:rPr>
      </w:r>
    </w:p>
    <w:p w:rsidR="00000000" w:rsidDel="00000000" w:rsidP="00000000" w:rsidRDefault="00000000" w:rsidRPr="00000000" w14:paraId="000000EB">
      <w:pPr>
        <w:pStyle w:val="Heading3"/>
        <w:rPr/>
      </w:pPr>
      <w:bookmarkStart w:colFirst="0" w:colLast="0" w:name="_heading=h.na9mk6x682t9" w:id="18"/>
      <w:bookmarkEnd w:id="18"/>
      <w:r w:rsidDel="00000000" w:rsidR="00000000" w:rsidRPr="00000000">
        <w:rPr>
          <w:rtl w:val="0"/>
        </w:rPr>
        <w:t xml:space="preserve">Enquiries about results (EARs)  </w:t>
      </w:r>
    </w:p>
    <w:p w:rsidR="00000000" w:rsidDel="00000000" w:rsidP="00000000" w:rsidRDefault="00000000" w:rsidRPr="00000000" w14:paraId="000000EC">
      <w:pPr>
        <w:shd w:fill="ffffff" w:val="clear"/>
        <w:spacing w:line="300" w:lineRule="auto"/>
        <w:ind w:left="-20" w:firstLine="0"/>
        <w:rPr/>
      </w:pPr>
      <w:r w:rsidDel="00000000" w:rsidR="00000000" w:rsidRPr="00000000">
        <w:rPr>
          <w:rtl w:val="0"/>
        </w:rPr>
      </w:r>
    </w:p>
    <w:p w:rsidR="00000000" w:rsidDel="00000000" w:rsidP="00000000" w:rsidRDefault="00000000" w:rsidRPr="00000000" w14:paraId="000000ED">
      <w:pPr>
        <w:shd w:fill="ffffff" w:val="clear"/>
        <w:spacing w:line="300" w:lineRule="auto"/>
        <w:ind w:left="-20" w:firstLine="0"/>
        <w:rPr>
          <w:color w:val="1a1a1a"/>
        </w:rPr>
      </w:pPr>
      <w:r w:rsidDel="00000000" w:rsidR="00000000" w:rsidRPr="00000000">
        <w:rPr>
          <w:color w:val="1a1a1a"/>
          <w:rtl w:val="0"/>
        </w:rPr>
        <w:t xml:space="preserve">In any case where the subject teacher has reasonable grounds for believing there has been an error in marking, and the student concurs (the student’s written consent must be obtained), the result will be queried. The examinations officer will seek a ‘re-mark’ at the Centre’s expense.  </w:t>
      </w:r>
    </w:p>
    <w:p w:rsidR="00000000" w:rsidDel="00000000" w:rsidP="00000000" w:rsidRDefault="00000000" w:rsidRPr="00000000" w14:paraId="000000EE">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EF">
      <w:pPr>
        <w:shd w:fill="ffffff" w:val="clear"/>
        <w:spacing w:line="300" w:lineRule="auto"/>
        <w:ind w:left="-20" w:firstLine="0"/>
        <w:rPr>
          <w:color w:val="1a1a1a"/>
        </w:rPr>
      </w:pPr>
      <w:r w:rsidDel="00000000" w:rsidR="00000000" w:rsidRPr="00000000">
        <w:rPr>
          <w:color w:val="1a1a1a"/>
          <w:rtl w:val="0"/>
        </w:rPr>
        <w:t xml:space="preserve">If a student wishes to challenge a result, but that wish is not supported by Centre staff, that decision should be discussed with the student. Should the student still wish to submit an enquiry, s/he will be asked to pay the requisite amount to the Centre before the EAR is lodged.  </w:t>
      </w:r>
    </w:p>
    <w:p w:rsidR="00000000" w:rsidDel="00000000" w:rsidP="00000000" w:rsidRDefault="00000000" w:rsidRPr="00000000" w14:paraId="000000F0">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F1">
      <w:pPr>
        <w:shd w:fill="ffffff" w:val="clear"/>
        <w:spacing w:line="300" w:lineRule="auto"/>
        <w:rPr>
          <w:color w:val="1a1a1a"/>
        </w:rPr>
      </w:pPr>
      <w:r w:rsidDel="00000000" w:rsidR="00000000" w:rsidRPr="00000000">
        <w:rPr>
          <w:i w:val="1"/>
          <w:color w:val="1a1a1a"/>
          <w:rtl w:val="0"/>
        </w:rPr>
        <w:t xml:space="preserve">NB In those cases wherein the grade is raised, all costs will be reimbursed by the awarding body. </w:t>
      </w:r>
      <w:r w:rsidDel="00000000" w:rsidR="00000000" w:rsidRPr="00000000">
        <w:rPr>
          <w:color w:val="1a1a1a"/>
          <w:rtl w:val="0"/>
        </w:rPr>
        <w:t xml:space="preserve"> </w:t>
      </w:r>
    </w:p>
    <w:p w:rsidR="00000000" w:rsidDel="00000000" w:rsidP="00000000" w:rsidRDefault="00000000" w:rsidRPr="00000000" w14:paraId="000000F2">
      <w:pPr>
        <w:pStyle w:val="Heading3"/>
        <w:rPr/>
      </w:pPr>
      <w:bookmarkStart w:colFirst="0" w:colLast="0" w:name="_heading=h.2981zbj" w:id="19"/>
      <w:bookmarkEnd w:id="19"/>
      <w:r w:rsidDel="00000000" w:rsidR="00000000" w:rsidRPr="00000000">
        <w:rPr>
          <w:rtl w:val="0"/>
        </w:rPr>
      </w:r>
    </w:p>
    <w:p w:rsidR="00000000" w:rsidDel="00000000" w:rsidP="00000000" w:rsidRDefault="00000000" w:rsidRPr="00000000" w14:paraId="000000F3">
      <w:pPr>
        <w:pStyle w:val="Heading3"/>
        <w:rPr/>
      </w:pPr>
      <w:bookmarkStart w:colFirst="0" w:colLast="0" w:name="_heading=h.tl442a6tdy89" w:id="20"/>
      <w:bookmarkEnd w:id="20"/>
      <w:r w:rsidDel="00000000" w:rsidR="00000000" w:rsidRPr="00000000">
        <w:rPr>
          <w:rtl w:val="0"/>
        </w:rPr>
        <w:t xml:space="preserve">Certificates  </w:t>
      </w:r>
    </w:p>
    <w:p w:rsidR="00000000" w:rsidDel="00000000" w:rsidP="00000000" w:rsidRDefault="00000000" w:rsidRPr="00000000" w14:paraId="000000F4">
      <w:pP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F5">
      <w:pPr>
        <w:shd w:fill="ffffff" w:val="clear"/>
        <w:spacing w:line="300" w:lineRule="auto"/>
        <w:ind w:left="-20" w:firstLine="0"/>
        <w:rPr>
          <w:color w:val="1a1a1a"/>
        </w:rPr>
      </w:pPr>
      <w:r w:rsidDel="00000000" w:rsidR="00000000" w:rsidRPr="00000000">
        <w:rPr>
          <w:color w:val="1a1a1a"/>
          <w:rtl w:val="0"/>
        </w:rPr>
        <w:t xml:space="preserve">The examinations manager will ensure that all certificates are presented or sent to students. </w:t>
      </w:r>
    </w:p>
    <w:p w:rsidR="00000000" w:rsidDel="00000000" w:rsidP="00000000" w:rsidRDefault="00000000" w:rsidRPr="00000000" w14:paraId="000000F6">
      <w:pPr>
        <w:shd w:fill="ffffff" w:val="clear"/>
        <w:spacing w:line="300" w:lineRule="auto"/>
        <w:ind w:left="-20" w:firstLine="0"/>
        <w:rPr>
          <w:b w:val="1"/>
          <w:sz w:val="24"/>
          <w:szCs w:val="24"/>
        </w:rPr>
      </w:pPr>
      <w:r w:rsidDel="00000000" w:rsidR="00000000" w:rsidRPr="00000000">
        <w:rPr>
          <w:rtl w:val="0"/>
        </w:rPr>
      </w:r>
    </w:p>
    <w:p w:rsidR="00000000" w:rsidDel="00000000" w:rsidP="00000000" w:rsidRDefault="00000000" w:rsidRPr="00000000" w14:paraId="000000F7">
      <w:pPr>
        <w:pStyle w:val="Heading3"/>
        <w:rPr/>
      </w:pPr>
      <w:bookmarkStart w:colFirst="0" w:colLast="0" w:name="_heading=h.odc9jc" w:id="21"/>
      <w:bookmarkEnd w:id="21"/>
      <w:r w:rsidDel="00000000" w:rsidR="00000000" w:rsidRPr="00000000">
        <w:rPr>
          <w:rtl w:val="0"/>
        </w:rPr>
        <w:t xml:space="preserve">Legislation and Guidance that inform this document </w:t>
      </w:r>
    </w:p>
    <w:p w:rsidR="00000000" w:rsidDel="00000000" w:rsidP="00000000" w:rsidRDefault="00000000" w:rsidRPr="00000000" w14:paraId="000000F8">
      <w:pPr>
        <w:pStyle w:val="Heading3"/>
        <w:rPr/>
      </w:pPr>
      <w:bookmarkStart w:colFirst="0" w:colLast="0" w:name="_heading=h.41yibpsfp9to" w:id="22"/>
      <w:bookmarkEnd w:id="22"/>
      <w:r w:rsidDel="00000000" w:rsidR="00000000" w:rsidRPr="00000000">
        <w:rPr>
          <w:rtl w:val="0"/>
        </w:rPr>
        <w:t xml:space="preserve"> </w:t>
      </w:r>
    </w:p>
    <w:p w:rsidR="00000000" w:rsidDel="00000000" w:rsidP="00000000" w:rsidRDefault="00000000" w:rsidRPr="00000000" w14:paraId="000000F9">
      <w:pPr>
        <w:widowControl w:val="0"/>
        <w:numPr>
          <w:ilvl w:val="0"/>
          <w:numId w:val="8"/>
        </w:numPr>
        <w:ind w:left="1060" w:hanging="360"/>
        <w:rPr>
          <w:sz w:val="20"/>
          <w:szCs w:val="20"/>
        </w:rPr>
      </w:pPr>
      <w:r w:rsidDel="00000000" w:rsidR="00000000" w:rsidRPr="00000000">
        <w:rPr>
          <w:rtl w:val="0"/>
        </w:rPr>
        <w:t xml:space="preserve">Exams administration: information  exam centres (DfE 2014)  </w:t>
      </w:r>
      <w:r w:rsidDel="00000000" w:rsidR="00000000" w:rsidRPr="00000000">
        <w:rPr>
          <w:rtl w:val="0"/>
        </w:rPr>
      </w:r>
    </w:p>
    <w:p w:rsidR="00000000" w:rsidDel="00000000" w:rsidP="00000000" w:rsidRDefault="00000000" w:rsidRPr="00000000" w14:paraId="000000FA">
      <w:pPr>
        <w:widowControl w:val="0"/>
        <w:numPr>
          <w:ilvl w:val="0"/>
          <w:numId w:val="8"/>
        </w:numPr>
        <w:ind w:left="1060" w:hanging="360"/>
        <w:rPr>
          <w:sz w:val="20"/>
          <w:szCs w:val="20"/>
        </w:rPr>
      </w:pPr>
      <w:r w:rsidDel="00000000" w:rsidR="00000000" w:rsidRPr="00000000">
        <w:rPr>
          <w:rtl w:val="0"/>
        </w:rPr>
        <w:t xml:space="preserve">Equality Act (2010)  </w:t>
      </w:r>
      <w:r w:rsidDel="00000000" w:rsidR="00000000" w:rsidRPr="00000000">
        <w:rPr>
          <w:rtl w:val="0"/>
        </w:rPr>
      </w:r>
    </w:p>
    <w:p w:rsidR="00000000" w:rsidDel="00000000" w:rsidP="00000000" w:rsidRDefault="00000000" w:rsidRPr="00000000" w14:paraId="000000FB">
      <w:pPr>
        <w:widowControl w:val="0"/>
        <w:numPr>
          <w:ilvl w:val="0"/>
          <w:numId w:val="8"/>
        </w:numPr>
        <w:ind w:left="1060" w:hanging="360"/>
        <w:rPr>
          <w:sz w:val="20"/>
          <w:szCs w:val="20"/>
        </w:rPr>
      </w:pPr>
      <w:r w:rsidDel="00000000" w:rsidR="00000000" w:rsidRPr="00000000">
        <w:rPr>
          <w:rtl w:val="0"/>
        </w:rPr>
        <w:t xml:space="preserve">Disability Discrimination Act (2005) </w:t>
      </w:r>
      <w:r w:rsidDel="00000000" w:rsidR="00000000" w:rsidRPr="00000000">
        <w:br w:type="page"/>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32"/>
      <w:szCs w:val="32"/>
    </w:rPr>
  </w:style>
  <w:style w:type="paragraph" w:styleId="Heading2">
    <w:name w:val="heading 2"/>
    <w:basedOn w:val="Normal"/>
    <w:next w:val="Normal"/>
    <w:pPr>
      <w:spacing w:line="240" w:lineRule="auto"/>
    </w:pPr>
    <w:rPr>
      <w:b w:val="1"/>
      <w:sz w:val="28"/>
      <w:szCs w:val="28"/>
    </w:rPr>
  </w:style>
  <w:style w:type="paragraph" w:styleId="Heading3">
    <w:name w:val="heading 3"/>
    <w:basedOn w:val="Normal"/>
    <w:next w:val="Normal"/>
    <w:pPr>
      <w:spacing w:line="24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456675"/>
  </w:style>
  <w:style w:type="paragraph" w:styleId="Heading1">
    <w:name w:val="heading 1"/>
    <w:basedOn w:val="Policyheading"/>
    <w:next w:val="Normal"/>
    <w:link w:val="Heading1Char"/>
    <w:uiPriority w:val="9"/>
    <w:qFormat w:val="1"/>
    <w:rsid w:val="004610A2"/>
    <w:pPr>
      <w:outlineLvl w:val="0"/>
    </w:pPr>
  </w:style>
  <w:style w:type="paragraph" w:styleId="Heading2">
    <w:name w:val="heading 2"/>
    <w:basedOn w:val="Heading3"/>
    <w:next w:val="Normal"/>
    <w:link w:val="Heading2Char"/>
    <w:uiPriority w:val="9"/>
    <w:unhideWhenUsed w:val="1"/>
    <w:qFormat w:val="1"/>
    <w:rsid w:val="004610A2"/>
    <w:pPr>
      <w:outlineLvl w:val="1"/>
    </w:pPr>
  </w:style>
  <w:style w:type="paragraph" w:styleId="Heading3">
    <w:name w:val="heading 3"/>
    <w:basedOn w:val="Normal"/>
    <w:next w:val="Normal"/>
    <w:link w:val="Heading3Char"/>
    <w:uiPriority w:val="9"/>
    <w:unhideWhenUsed w:val="1"/>
    <w:qFormat w:val="1"/>
    <w:rsid w:val="001D0C18"/>
    <w:pPr>
      <w:spacing w:line="240" w:lineRule="auto"/>
      <w:outlineLvl w:val="2"/>
    </w:pPr>
    <w:rPr>
      <w:b w:val="1"/>
      <w:sz w:val="28"/>
      <w:szCs w:val="28"/>
    </w:rPr>
  </w:style>
  <w:style w:type="paragraph" w:styleId="Heading4">
    <w:name w:val="heading 4"/>
    <w:basedOn w:val="Normal"/>
    <w:next w:val="Normal"/>
    <w:link w:val="Heading4Char"/>
    <w:uiPriority w:val="9"/>
    <w:unhideWhenUsed w:val="1"/>
    <w:qFormat w:val="1"/>
    <w:rsid w:val="0045667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00456675"/>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456675"/>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56675"/>
    <w:pPr>
      <w:keepNext w:val="1"/>
      <w:keepLines w:val="1"/>
      <w:spacing w:after="60"/>
    </w:pPr>
    <w:rPr>
      <w:sz w:val="52"/>
      <w:szCs w:val="52"/>
    </w:rPr>
  </w:style>
  <w:style w:type="character" w:styleId="Heading1Char" w:customStyle="1">
    <w:name w:val="Heading 1 Char"/>
    <w:basedOn w:val="DefaultParagraphFont"/>
    <w:link w:val="Heading1"/>
    <w:uiPriority w:val="9"/>
    <w:rsid w:val="004610A2"/>
    <w:rPr>
      <w:b w:val="1"/>
      <w:sz w:val="32"/>
      <w:szCs w:val="28"/>
    </w:rPr>
  </w:style>
  <w:style w:type="character" w:styleId="Heading2Char" w:customStyle="1">
    <w:name w:val="Heading 2 Char"/>
    <w:basedOn w:val="DefaultParagraphFont"/>
    <w:link w:val="Heading2"/>
    <w:uiPriority w:val="9"/>
    <w:rsid w:val="004610A2"/>
    <w:rPr>
      <w:b w:val="1"/>
      <w:sz w:val="28"/>
      <w:szCs w:val="28"/>
    </w:rPr>
  </w:style>
  <w:style w:type="character" w:styleId="Heading3Char" w:customStyle="1">
    <w:name w:val="Heading 3 Char"/>
    <w:basedOn w:val="DefaultParagraphFont"/>
    <w:link w:val="Heading3"/>
    <w:uiPriority w:val="9"/>
    <w:rsid w:val="001D0C18"/>
    <w:rPr>
      <w:rFonts w:ascii="Arial" w:cs="Arial" w:eastAsia="Arial" w:hAnsi="Arial"/>
      <w:b w:val="1"/>
      <w:sz w:val="28"/>
      <w:szCs w:val="28"/>
      <w:lang w:eastAsia="en-GB"/>
    </w:rPr>
  </w:style>
  <w:style w:type="character" w:styleId="Heading4Char" w:customStyle="1">
    <w:name w:val="Heading 4 Char"/>
    <w:basedOn w:val="DefaultParagraphFont"/>
    <w:link w:val="Heading4"/>
    <w:uiPriority w:val="9"/>
    <w:rsid w:val="00456675"/>
    <w:rPr>
      <w:rFonts w:asciiTheme="majorHAnsi" w:cstheme="majorBidi" w:eastAsiaTheme="majorEastAsia" w:hAnsiTheme="majorHAnsi"/>
      <w:i w:val="1"/>
      <w:iCs w:val="1"/>
      <w:color w:val="2f5496" w:themeColor="accent1" w:themeShade="0000BF"/>
      <w:lang w:eastAsia="en-GB"/>
    </w:rPr>
  </w:style>
  <w:style w:type="character" w:styleId="Heading5Char" w:customStyle="1">
    <w:name w:val="Heading 5 Char"/>
    <w:basedOn w:val="DefaultParagraphFont"/>
    <w:link w:val="Heading5"/>
    <w:uiPriority w:val="9"/>
    <w:rsid w:val="00456675"/>
    <w:rPr>
      <w:rFonts w:asciiTheme="majorHAnsi" w:cstheme="majorBidi" w:eastAsiaTheme="majorEastAsia" w:hAnsiTheme="majorHAnsi"/>
      <w:color w:val="2f5496" w:themeColor="accent1" w:themeShade="0000BF"/>
      <w:lang w:eastAsia="en-GB"/>
    </w:rPr>
  </w:style>
  <w:style w:type="character" w:styleId="Heading6Char" w:customStyle="1">
    <w:name w:val="Heading 6 Char"/>
    <w:basedOn w:val="DefaultParagraphFont"/>
    <w:link w:val="Heading6"/>
    <w:uiPriority w:val="9"/>
    <w:semiHidden w:val="1"/>
    <w:rsid w:val="00456675"/>
    <w:rPr>
      <w:rFonts w:ascii="Arial" w:cs="Arial" w:eastAsia="Arial" w:hAnsi="Arial"/>
      <w:i w:val="1"/>
      <w:color w:val="666666"/>
      <w:lang w:eastAsia="en-GB"/>
    </w:rPr>
  </w:style>
  <w:style w:type="character" w:styleId="TitleChar" w:customStyle="1">
    <w:name w:val="Title Char"/>
    <w:basedOn w:val="DefaultParagraphFont"/>
    <w:link w:val="Title"/>
    <w:uiPriority w:val="10"/>
    <w:rsid w:val="00456675"/>
    <w:rPr>
      <w:rFonts w:ascii="Arial" w:cs="Arial" w:eastAsia="Arial" w:hAnsi="Arial"/>
      <w:sz w:val="52"/>
      <w:szCs w:val="52"/>
      <w:lang w:eastAsia="en-GB"/>
    </w:rPr>
  </w:style>
  <w:style w:type="paragraph" w:styleId="Subtitle">
    <w:name w:val="Subtitle"/>
    <w:basedOn w:val="Normal"/>
    <w:next w:val="Normal"/>
    <w:link w:val="SubtitleChar"/>
    <w:uiPriority w:val="11"/>
    <w:qFormat w:val="1"/>
    <w:pPr>
      <w:keepNext w:val="1"/>
      <w:keepLines w:val="1"/>
      <w:spacing w:after="320"/>
    </w:pPr>
    <w:rPr>
      <w:color w:val="666666"/>
      <w:sz w:val="30"/>
      <w:szCs w:val="30"/>
    </w:rPr>
  </w:style>
  <w:style w:type="character" w:styleId="SubtitleChar" w:customStyle="1">
    <w:name w:val="Subtitle Char"/>
    <w:basedOn w:val="DefaultParagraphFont"/>
    <w:link w:val="Subtitle"/>
    <w:uiPriority w:val="11"/>
    <w:rsid w:val="00456675"/>
    <w:rPr>
      <w:rFonts w:ascii="Arial" w:cs="Arial" w:eastAsia="Arial" w:hAnsi="Arial"/>
      <w:color w:val="666666"/>
      <w:sz w:val="30"/>
      <w:szCs w:val="30"/>
      <w:lang w:eastAsia="en-GB"/>
    </w:rPr>
  </w:style>
  <w:style w:type="paragraph" w:styleId="Header">
    <w:name w:val="header"/>
    <w:basedOn w:val="Normal"/>
    <w:link w:val="HeaderChar"/>
    <w:uiPriority w:val="99"/>
    <w:unhideWhenUsed w:val="1"/>
    <w:rsid w:val="001D0C18"/>
    <w:pPr>
      <w:tabs>
        <w:tab w:val="center" w:pos="4513"/>
        <w:tab w:val="right" w:pos="9026"/>
      </w:tabs>
      <w:spacing w:line="240" w:lineRule="auto"/>
    </w:pPr>
  </w:style>
  <w:style w:type="character" w:styleId="HeaderChar" w:customStyle="1">
    <w:name w:val="Header Char"/>
    <w:basedOn w:val="DefaultParagraphFont"/>
    <w:link w:val="Header"/>
    <w:uiPriority w:val="99"/>
    <w:rsid w:val="001D0C18"/>
    <w:rPr>
      <w:rFonts w:ascii="Arial" w:cs="Arial" w:eastAsia="Arial" w:hAnsi="Arial"/>
      <w:lang w:eastAsia="en-GB"/>
    </w:rPr>
  </w:style>
  <w:style w:type="paragraph" w:styleId="Footer">
    <w:name w:val="footer"/>
    <w:basedOn w:val="Normal"/>
    <w:link w:val="FooterChar"/>
    <w:uiPriority w:val="99"/>
    <w:unhideWhenUsed w:val="1"/>
    <w:rsid w:val="001D0C18"/>
    <w:pPr>
      <w:tabs>
        <w:tab w:val="center" w:pos="4513"/>
        <w:tab w:val="right" w:pos="9026"/>
      </w:tabs>
      <w:spacing w:line="240" w:lineRule="auto"/>
    </w:pPr>
  </w:style>
  <w:style w:type="character" w:styleId="FooterChar" w:customStyle="1">
    <w:name w:val="Footer Char"/>
    <w:basedOn w:val="DefaultParagraphFont"/>
    <w:link w:val="Footer"/>
    <w:uiPriority w:val="99"/>
    <w:rsid w:val="001D0C18"/>
    <w:rPr>
      <w:rFonts w:ascii="Arial" w:cs="Arial" w:eastAsia="Arial" w:hAnsi="Arial"/>
      <w:lang w:eastAsia="en-GB"/>
    </w:rPr>
  </w:style>
  <w:style w:type="paragraph" w:styleId="TOCHeading">
    <w:name w:val="TOC Heading"/>
    <w:basedOn w:val="Heading1"/>
    <w:next w:val="Normal"/>
    <w:uiPriority w:val="39"/>
    <w:unhideWhenUsed w:val="1"/>
    <w:qFormat w:val="1"/>
    <w:rsid w:val="001D0C18"/>
    <w:pPr>
      <w:spacing w:line="259" w:lineRule="auto"/>
      <w:outlineLvl w:val="9"/>
    </w:pPr>
    <w:rPr>
      <w:lang w:eastAsia="en-US" w:val="en-US"/>
    </w:rPr>
  </w:style>
  <w:style w:type="paragraph" w:styleId="TOC3">
    <w:name w:val="toc 3"/>
    <w:basedOn w:val="Normal"/>
    <w:next w:val="Normal"/>
    <w:autoRedefine w:val="1"/>
    <w:uiPriority w:val="39"/>
    <w:unhideWhenUsed w:val="1"/>
    <w:rsid w:val="001D0C18"/>
    <w:pPr>
      <w:ind w:left="440"/>
    </w:pPr>
    <w:rPr>
      <w:rFonts w:asciiTheme="minorHAnsi" w:cstheme="minorHAnsi" w:hAnsiTheme="minorHAnsi"/>
      <w:sz w:val="20"/>
      <w:szCs w:val="20"/>
    </w:rPr>
  </w:style>
  <w:style w:type="paragraph" w:styleId="TOC2">
    <w:name w:val="toc 2"/>
    <w:basedOn w:val="Normal"/>
    <w:next w:val="Normal"/>
    <w:autoRedefine w:val="1"/>
    <w:uiPriority w:val="39"/>
    <w:unhideWhenUsed w:val="1"/>
    <w:rsid w:val="001D0C18"/>
    <w:pPr>
      <w:spacing w:before="120"/>
      <w:ind w:left="220"/>
    </w:pPr>
    <w:rPr>
      <w:rFonts w:asciiTheme="minorHAnsi" w:cstheme="minorHAnsi" w:hAnsiTheme="minorHAnsi"/>
      <w:b w:val="1"/>
      <w:bCs w:val="1"/>
    </w:rPr>
  </w:style>
  <w:style w:type="paragraph" w:styleId="TOC1">
    <w:name w:val="toc 1"/>
    <w:next w:val="Normal"/>
    <w:autoRedefine w:val="1"/>
    <w:uiPriority w:val="39"/>
    <w:unhideWhenUsed w:val="1"/>
    <w:rsid w:val="001D0C18"/>
    <w:pPr>
      <w:spacing w:before="120"/>
    </w:pPr>
    <w:rPr>
      <w:rFonts w:asciiTheme="minorHAnsi" w:cstheme="minorHAnsi" w:hAnsiTheme="minorHAnsi"/>
      <w:b w:val="1"/>
      <w:bCs w:val="1"/>
      <w:i w:val="1"/>
      <w:iCs w:val="1"/>
      <w:sz w:val="24"/>
      <w:szCs w:val="24"/>
    </w:rPr>
  </w:style>
  <w:style w:type="paragraph" w:styleId="Policyheading" w:customStyle="1">
    <w:name w:val="Policy heading"/>
    <w:basedOn w:val="Heading3"/>
    <w:link w:val="PolicyheadingChar"/>
    <w:qFormat w:val="1"/>
    <w:rsid w:val="001D0C18"/>
    <w:rPr>
      <w:sz w:val="32"/>
    </w:rPr>
  </w:style>
  <w:style w:type="character" w:styleId="PolicyheadingChar" w:customStyle="1">
    <w:name w:val="Policy heading Char"/>
    <w:basedOn w:val="Heading3Char"/>
    <w:link w:val="Policyheading"/>
    <w:rsid w:val="001D0C18"/>
    <w:rPr>
      <w:rFonts w:ascii="Arial" w:cs="Arial" w:eastAsia="Arial" w:hAnsi="Arial"/>
      <w:b w:val="1"/>
      <w:sz w:val="32"/>
      <w:szCs w:val="28"/>
      <w:lang w:eastAsia="en-GB"/>
    </w:rPr>
  </w:style>
  <w:style w:type="character" w:styleId="Hyperlink">
    <w:name w:val="Hyperlink"/>
    <w:basedOn w:val="DefaultParagraphFont"/>
    <w:uiPriority w:val="99"/>
    <w:unhideWhenUsed w:val="1"/>
    <w:rsid w:val="001D0C18"/>
    <w:rPr>
      <w:color w:val="0563c1" w:themeColor="hyperlink"/>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paragraph" w:styleId="TOC4">
    <w:name w:val="toc 4"/>
    <w:basedOn w:val="Normal"/>
    <w:next w:val="Normal"/>
    <w:autoRedefine w:val="1"/>
    <w:uiPriority w:val="39"/>
    <w:unhideWhenUsed w:val="1"/>
    <w:rsid w:val="00616064"/>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616064"/>
    <w:pPr>
      <w:ind w:left="880"/>
    </w:pPr>
    <w:rPr>
      <w:rFonts w:asciiTheme="minorHAnsi" w:cstheme="minorHAnsi" w:hAnsiTheme="minorHAnsi"/>
      <w:sz w:val="20"/>
      <w:szCs w:val="20"/>
    </w:rPr>
  </w:style>
  <w:style w:type="paragraph" w:styleId="ListParagraph">
    <w:name w:val="List Paragraph"/>
    <w:basedOn w:val="Normal"/>
    <w:uiPriority w:val="34"/>
    <w:qFormat w:val="1"/>
    <w:rsid w:val="00616064"/>
    <w:pPr>
      <w:ind w:left="720"/>
      <w:contextualSpacing w:val="1"/>
    </w:p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table" w:styleId="afffffd" w:customStyle="1">
    <w:basedOn w:val="TableNormal"/>
    <w:tblPr>
      <w:tblStyleRowBandSize w:val="1"/>
      <w:tblStyleColBandSize w:val="1"/>
      <w:tblCellMar>
        <w:left w:w="115.0" w:type="dxa"/>
        <w:right w:w="115.0" w:type="dxa"/>
      </w:tblCellMar>
    </w:tblPr>
  </w:style>
  <w:style w:type="table" w:styleId="afffffe" w:customStyle="1">
    <w:basedOn w:val="TableNormal"/>
    <w:tblPr>
      <w:tblStyleRowBandSize w:val="1"/>
      <w:tblStyleColBandSize w:val="1"/>
      <w:tblCellMar>
        <w:left w:w="115.0" w:type="dxa"/>
        <w:right w:w="115.0" w:type="dxa"/>
      </w:tblCellMar>
    </w:tblPr>
  </w:style>
  <w:style w:type="table" w:styleId="affffff" w:customStyle="1">
    <w:basedOn w:val="TableNormal"/>
    <w:tblPr>
      <w:tblStyleRowBandSize w:val="1"/>
      <w:tblStyleColBandSize w:val="1"/>
      <w:tblCellMar>
        <w:left w:w="115.0" w:type="dxa"/>
        <w:right w:w="115.0" w:type="dxa"/>
      </w:tblCellMar>
    </w:tblPr>
  </w:style>
  <w:style w:type="table" w:styleId="affffff0" w:customStyle="1">
    <w:basedOn w:val="TableNormal"/>
    <w:tblPr>
      <w:tblStyleRowBandSize w:val="1"/>
      <w:tblStyleColBandSize w:val="1"/>
      <w:tblCellMar>
        <w:left w:w="115.0" w:type="dxa"/>
        <w:right w:w="115.0" w:type="dxa"/>
      </w:tblCellMar>
    </w:tblPr>
  </w:style>
  <w:style w:type="table" w:styleId="affffff1" w:customStyle="1">
    <w:basedOn w:val="TableNormal"/>
    <w:tblPr>
      <w:tblStyleRowBandSize w:val="1"/>
      <w:tblStyleColBandSize w:val="1"/>
      <w:tblCellMar>
        <w:left w:w="115.0" w:type="dxa"/>
        <w:right w:w="115.0" w:type="dxa"/>
      </w:tblCellMar>
    </w:tblPr>
  </w:style>
  <w:style w:type="table" w:styleId="affffff2" w:customStyle="1">
    <w:basedOn w:val="TableNormal"/>
    <w:tblPr>
      <w:tblStyleRowBandSize w:val="1"/>
      <w:tblStyleColBandSize w:val="1"/>
      <w:tblCellMar>
        <w:left w:w="115.0" w:type="dxa"/>
        <w:right w:w="115.0" w:type="dxa"/>
      </w:tblCellMar>
    </w:tblPr>
  </w:style>
  <w:style w:type="table" w:styleId="affffff3" w:customStyle="1">
    <w:basedOn w:val="TableNormal"/>
    <w:tblPr>
      <w:tblStyleRowBandSize w:val="1"/>
      <w:tblStyleColBandSize w:val="1"/>
      <w:tblCellMar>
        <w:left w:w="115.0" w:type="dxa"/>
        <w:right w:w="115.0" w:type="dxa"/>
      </w:tblCellMar>
    </w:tblPr>
  </w:style>
  <w:style w:type="table" w:styleId="affffff4" w:customStyle="1">
    <w:basedOn w:val="TableNormal"/>
    <w:tblPr>
      <w:tblStyleRowBandSize w:val="1"/>
      <w:tblStyleColBandSize w:val="1"/>
      <w:tblCellMar>
        <w:left w:w="115.0" w:type="dxa"/>
        <w:right w:w="115.0" w:type="dxa"/>
      </w:tblCellMar>
    </w:tblPr>
  </w:style>
  <w:style w:type="table" w:styleId="affffff5" w:customStyle="1">
    <w:basedOn w:val="TableNormal"/>
    <w:tblPr>
      <w:tblStyleRowBandSize w:val="1"/>
      <w:tblStyleColBandSize w:val="1"/>
      <w:tblCellMar>
        <w:left w:w="115.0" w:type="dxa"/>
        <w:right w:w="115.0" w:type="dxa"/>
      </w:tblCellMar>
    </w:tblPr>
  </w:style>
  <w:style w:type="table" w:styleId="affffff6" w:customStyle="1">
    <w:basedOn w:val="TableNormal"/>
    <w:tblPr>
      <w:tblStyleRowBandSize w:val="1"/>
      <w:tblStyleColBandSize w:val="1"/>
      <w:tblCellMar>
        <w:left w:w="115.0" w:type="dxa"/>
        <w:right w:w="115.0" w:type="dxa"/>
      </w:tblCellMar>
    </w:tblPr>
  </w:style>
  <w:style w:type="table" w:styleId="affffff7" w:customStyle="1">
    <w:basedOn w:val="TableNormal"/>
    <w:tblPr>
      <w:tblStyleRowBandSize w:val="1"/>
      <w:tblStyleColBandSize w:val="1"/>
      <w:tblCellMar>
        <w:left w:w="115.0" w:type="dxa"/>
        <w:right w:w="115.0" w:type="dxa"/>
      </w:tblCellMar>
    </w:tblPr>
  </w:style>
  <w:style w:type="table" w:styleId="affffff8" w:customStyle="1">
    <w:basedOn w:val="TableNormal"/>
    <w:tblPr>
      <w:tblStyleRowBandSize w:val="1"/>
      <w:tblStyleColBandSize w:val="1"/>
      <w:tblCellMar>
        <w:left w:w="115.0" w:type="dxa"/>
        <w:right w:w="115.0" w:type="dxa"/>
      </w:tblCellMar>
    </w:tblPr>
  </w:style>
  <w:style w:type="table" w:styleId="affffff9" w:customStyle="1">
    <w:basedOn w:val="TableNormal"/>
    <w:tblPr>
      <w:tblStyleRowBandSize w:val="1"/>
      <w:tblStyleColBandSize w:val="1"/>
      <w:tblCellMar>
        <w:left w:w="115.0" w:type="dxa"/>
        <w:right w:w="115.0" w:type="dxa"/>
      </w:tblCellMar>
    </w:tblPr>
  </w:style>
  <w:style w:type="table" w:styleId="affffffa" w:customStyle="1">
    <w:basedOn w:val="TableNormal"/>
    <w:tblPr>
      <w:tblStyleRowBandSize w:val="1"/>
      <w:tblStyleColBandSize w:val="1"/>
      <w:tblCellMar>
        <w:left w:w="115.0" w:type="dxa"/>
        <w:right w:w="115.0" w:type="dxa"/>
      </w:tblCellMar>
    </w:tblPr>
  </w:style>
  <w:style w:type="table" w:styleId="affffffb" w:customStyle="1">
    <w:basedOn w:val="TableNormal"/>
    <w:tblPr>
      <w:tblStyleRowBandSize w:val="1"/>
      <w:tblStyleColBandSize w:val="1"/>
      <w:tblCellMar>
        <w:left w:w="115.0" w:type="dxa"/>
        <w:right w:w="115.0" w:type="dxa"/>
      </w:tblCellMar>
    </w:tblPr>
  </w:style>
  <w:style w:type="table" w:styleId="affffffc" w:customStyle="1">
    <w:basedOn w:val="TableNormal"/>
    <w:tblPr>
      <w:tblStyleRowBandSize w:val="1"/>
      <w:tblStyleColBandSize w:val="1"/>
      <w:tblCellMar>
        <w:left w:w="115.0" w:type="dxa"/>
        <w:right w:w="115.0" w:type="dxa"/>
      </w:tblCellMar>
    </w:tblPr>
  </w:style>
  <w:style w:type="table" w:styleId="affffffd" w:customStyle="1">
    <w:basedOn w:val="TableNormal"/>
    <w:tblPr>
      <w:tblStyleRowBandSize w:val="1"/>
      <w:tblStyleColBandSize w:val="1"/>
      <w:tblCellMar>
        <w:left w:w="115.0" w:type="dxa"/>
        <w:right w:w="115.0" w:type="dxa"/>
      </w:tblCellMar>
    </w:tblPr>
  </w:style>
  <w:style w:type="table" w:styleId="affffffe" w:customStyle="1">
    <w:basedOn w:val="TableNormal"/>
    <w:tblPr>
      <w:tblStyleRowBandSize w:val="1"/>
      <w:tblStyleColBandSize w:val="1"/>
      <w:tblCellMar>
        <w:left w:w="115.0" w:type="dxa"/>
        <w:right w:w="115.0" w:type="dxa"/>
      </w:tblCellMar>
    </w:tblPr>
  </w:style>
  <w:style w:type="table" w:styleId="afffffff" w:customStyle="1">
    <w:basedOn w:val="TableNormal"/>
    <w:tblPr>
      <w:tblStyleRowBandSize w:val="1"/>
      <w:tblStyleColBandSize w:val="1"/>
      <w:tblCellMar>
        <w:left w:w="115.0" w:type="dxa"/>
        <w:right w:w="115.0" w:type="dxa"/>
      </w:tblCellMar>
    </w:tblPr>
  </w:style>
  <w:style w:type="table" w:styleId="afffffff0" w:customStyle="1">
    <w:basedOn w:val="TableNormal"/>
    <w:tblPr>
      <w:tblStyleRowBandSize w:val="1"/>
      <w:tblStyleColBandSize w:val="1"/>
      <w:tblCellMar>
        <w:left w:w="115.0" w:type="dxa"/>
        <w:right w:w="115.0" w:type="dxa"/>
      </w:tblCellMar>
    </w:tblPr>
  </w:style>
  <w:style w:type="table" w:styleId="afffffff1" w:customStyle="1">
    <w:basedOn w:val="TableNormal"/>
    <w:tblPr>
      <w:tblStyleRowBandSize w:val="1"/>
      <w:tblStyleColBandSize w:val="1"/>
      <w:tblCellMar>
        <w:left w:w="115.0" w:type="dxa"/>
        <w:right w:w="115.0" w:type="dxa"/>
      </w:tblCellMar>
    </w:tblPr>
  </w:style>
  <w:style w:type="table" w:styleId="afffffff2" w:customStyle="1">
    <w:basedOn w:val="TableNormal"/>
    <w:tblPr>
      <w:tblStyleRowBandSize w:val="1"/>
      <w:tblStyleColBandSize w:val="1"/>
      <w:tblCellMar>
        <w:left w:w="115.0" w:type="dxa"/>
        <w:right w:w="115.0" w:type="dxa"/>
      </w:tblCellMar>
    </w:tblPr>
  </w:style>
  <w:style w:type="table" w:styleId="afffffff3" w:customStyle="1">
    <w:basedOn w:val="TableNormal"/>
    <w:tblPr>
      <w:tblStyleRowBandSize w:val="1"/>
      <w:tblStyleColBandSize w:val="1"/>
      <w:tblCellMar>
        <w:left w:w="115.0" w:type="dxa"/>
        <w:right w:w="115.0" w:type="dxa"/>
      </w:tblCellMar>
    </w:tblPr>
  </w:style>
  <w:style w:type="table" w:styleId="afffffff4" w:customStyle="1">
    <w:basedOn w:val="TableNormal"/>
    <w:tblPr>
      <w:tblStyleRowBandSize w:val="1"/>
      <w:tblStyleColBandSize w:val="1"/>
      <w:tblCellMar>
        <w:left w:w="115.0" w:type="dxa"/>
        <w:right w:w="115.0" w:type="dxa"/>
      </w:tblCellMar>
    </w:tblPr>
  </w:style>
  <w:style w:type="table" w:styleId="afffffff5" w:customStyle="1">
    <w:basedOn w:val="TableNormal"/>
    <w:tblPr>
      <w:tblStyleRowBandSize w:val="1"/>
      <w:tblStyleColBandSize w:val="1"/>
      <w:tblCellMar>
        <w:left w:w="115.0" w:type="dxa"/>
        <w:right w:w="115.0" w:type="dxa"/>
      </w:tblCellMar>
    </w:tblPr>
  </w:style>
  <w:style w:type="table" w:styleId="afffffff6" w:customStyle="1">
    <w:basedOn w:val="TableNormal"/>
    <w:tblPr>
      <w:tblStyleRowBandSize w:val="1"/>
      <w:tblStyleColBandSize w:val="1"/>
      <w:tblCellMar>
        <w:left w:w="115.0" w:type="dxa"/>
        <w:right w:w="115.0" w:type="dxa"/>
      </w:tblCellMar>
    </w:tblPr>
  </w:style>
  <w:style w:type="table" w:styleId="afffffff7" w:customStyle="1">
    <w:basedOn w:val="TableNormal"/>
    <w:tblPr>
      <w:tblStyleRowBandSize w:val="1"/>
      <w:tblStyleColBandSize w:val="1"/>
      <w:tblCellMar>
        <w:left w:w="115.0" w:type="dxa"/>
        <w:right w:w="115.0" w:type="dxa"/>
      </w:tblCellMar>
    </w:tblPr>
  </w:style>
  <w:style w:type="table" w:styleId="afffffff8" w:customStyle="1">
    <w:basedOn w:val="TableNormal"/>
    <w:tblPr>
      <w:tblStyleRowBandSize w:val="1"/>
      <w:tblStyleColBandSize w:val="1"/>
      <w:tblCellMar>
        <w:left w:w="115.0" w:type="dxa"/>
        <w:right w:w="115.0" w:type="dxa"/>
      </w:tblCellMar>
    </w:tblPr>
  </w:style>
  <w:style w:type="table" w:styleId="afffffff9" w:customStyle="1">
    <w:basedOn w:val="TableNormal"/>
    <w:tblPr>
      <w:tblStyleRowBandSize w:val="1"/>
      <w:tblStyleColBandSize w:val="1"/>
      <w:tblCellMar>
        <w:left w:w="115.0" w:type="dxa"/>
        <w:right w:w="115.0" w:type="dxa"/>
      </w:tblCellMar>
    </w:tblPr>
  </w:style>
  <w:style w:type="table" w:styleId="afffffffa" w:customStyle="1">
    <w:basedOn w:val="TableNormal"/>
    <w:tblPr>
      <w:tblStyleRowBandSize w:val="1"/>
      <w:tblStyleColBandSize w:val="1"/>
      <w:tblCellMar>
        <w:left w:w="115.0" w:type="dxa"/>
        <w:right w:w="115.0" w:type="dxa"/>
      </w:tblCellMar>
    </w:tblPr>
  </w:style>
  <w:style w:type="table" w:styleId="afffffffb" w:customStyle="1">
    <w:basedOn w:val="TableNormal"/>
    <w:tblPr>
      <w:tblStyleRowBandSize w:val="1"/>
      <w:tblStyleColBandSize w:val="1"/>
      <w:tblCellMar>
        <w:left w:w="115.0" w:type="dxa"/>
        <w:right w:w="115.0" w:type="dxa"/>
      </w:tblCellMar>
    </w:tblPr>
  </w:style>
  <w:style w:type="table" w:styleId="afffffffc" w:customStyle="1">
    <w:basedOn w:val="TableNormal"/>
    <w:tblPr>
      <w:tblStyleRowBandSize w:val="1"/>
      <w:tblStyleColBandSize w:val="1"/>
      <w:tblCellMar>
        <w:left w:w="115.0" w:type="dxa"/>
        <w:right w:w="115.0" w:type="dxa"/>
      </w:tblCellMar>
    </w:tblPr>
  </w:style>
  <w:style w:type="table" w:styleId="afffffffd" w:customStyle="1">
    <w:basedOn w:val="TableNormal"/>
    <w:tblPr>
      <w:tblStyleRowBandSize w:val="1"/>
      <w:tblStyleColBandSize w:val="1"/>
      <w:tblCellMar>
        <w:left w:w="115.0" w:type="dxa"/>
        <w:right w:w="115.0" w:type="dxa"/>
      </w:tblCellMar>
    </w:tblPr>
  </w:style>
  <w:style w:type="table" w:styleId="afffffffe" w:customStyle="1">
    <w:basedOn w:val="TableNormal"/>
    <w:tblPr>
      <w:tblStyleRowBandSize w:val="1"/>
      <w:tblStyleColBandSize w:val="1"/>
      <w:tblCellMar>
        <w:left w:w="115.0" w:type="dxa"/>
        <w:right w:w="115.0" w:type="dxa"/>
      </w:tblCellMar>
    </w:tblPr>
  </w:style>
  <w:style w:type="table" w:styleId="affffffff" w:customStyle="1">
    <w:basedOn w:val="TableNormal"/>
    <w:tblPr>
      <w:tblStyleRowBandSize w:val="1"/>
      <w:tblStyleColBandSize w:val="1"/>
      <w:tblCellMar>
        <w:left w:w="115.0" w:type="dxa"/>
        <w:right w:w="115.0" w:type="dxa"/>
      </w:tblCellMar>
    </w:tblPr>
  </w:style>
  <w:style w:type="table" w:styleId="affffffff0" w:customStyle="1">
    <w:basedOn w:val="TableNormal"/>
    <w:tblPr>
      <w:tblStyleRowBandSize w:val="1"/>
      <w:tblStyleColBandSize w:val="1"/>
      <w:tblCellMar>
        <w:left w:w="115.0" w:type="dxa"/>
        <w:right w:w="115.0" w:type="dxa"/>
      </w:tblCellMar>
    </w:tblPr>
  </w:style>
  <w:style w:type="table" w:styleId="affffffff1" w:customStyle="1">
    <w:basedOn w:val="TableNormal"/>
    <w:tblPr>
      <w:tblStyleRowBandSize w:val="1"/>
      <w:tblStyleColBandSize w:val="1"/>
      <w:tblCellMar>
        <w:left w:w="115.0" w:type="dxa"/>
        <w:right w:w="115.0" w:type="dxa"/>
      </w:tblCellMar>
    </w:tblPr>
  </w:style>
  <w:style w:type="table" w:styleId="affffffff2" w:customStyle="1">
    <w:basedOn w:val="TableNormal"/>
    <w:tblPr>
      <w:tblStyleRowBandSize w:val="1"/>
      <w:tblStyleColBandSize w:val="1"/>
      <w:tblCellMar>
        <w:left w:w="115.0" w:type="dxa"/>
        <w:right w:w="115.0" w:type="dxa"/>
      </w:tblCellMar>
    </w:tblPr>
  </w:style>
  <w:style w:type="table" w:styleId="affffffff3" w:customStyle="1">
    <w:basedOn w:val="TableNormal"/>
    <w:tblPr>
      <w:tblStyleRowBandSize w:val="1"/>
      <w:tblStyleColBandSize w:val="1"/>
      <w:tblCellMar>
        <w:left w:w="115.0" w:type="dxa"/>
        <w:right w:w="115.0" w:type="dxa"/>
      </w:tblCellMar>
    </w:tblPr>
  </w:style>
  <w:style w:type="table" w:styleId="affffffff4" w:customStyle="1">
    <w:basedOn w:val="TableNormal"/>
    <w:tblPr>
      <w:tblStyleRowBandSize w:val="1"/>
      <w:tblStyleColBandSize w:val="1"/>
      <w:tblCellMar>
        <w:left w:w="115.0" w:type="dxa"/>
        <w:right w:w="115.0" w:type="dxa"/>
      </w:tblCellMar>
    </w:tblPr>
  </w:style>
  <w:style w:type="table" w:styleId="affffffff5" w:customStyle="1">
    <w:basedOn w:val="TableNormal"/>
    <w:tblPr>
      <w:tblStyleRowBandSize w:val="1"/>
      <w:tblStyleColBandSize w:val="1"/>
      <w:tblCellMar>
        <w:left w:w="115.0" w:type="dxa"/>
        <w:right w:w="115.0" w:type="dxa"/>
      </w:tblCellMar>
    </w:tblPr>
  </w:style>
  <w:style w:type="table" w:styleId="affffffff6" w:customStyle="1">
    <w:basedOn w:val="TableNormal"/>
    <w:tblPr>
      <w:tblStyleRowBandSize w:val="1"/>
      <w:tblStyleColBandSize w:val="1"/>
      <w:tblCellMar>
        <w:left w:w="115.0" w:type="dxa"/>
        <w:right w:w="115.0" w:type="dxa"/>
      </w:tblCellMar>
    </w:tblPr>
  </w:style>
  <w:style w:type="table" w:styleId="affffffff7" w:customStyle="1">
    <w:basedOn w:val="TableNormal"/>
    <w:tblPr>
      <w:tblStyleRowBandSize w:val="1"/>
      <w:tblStyleColBandSize w:val="1"/>
      <w:tblCellMar>
        <w:left w:w="115.0" w:type="dxa"/>
        <w:right w:w="115.0" w:type="dxa"/>
      </w:tblCellMar>
    </w:tblPr>
  </w:style>
  <w:style w:type="table" w:styleId="affffffff8" w:customStyle="1">
    <w:basedOn w:val="TableNormal"/>
    <w:tblPr>
      <w:tblStyleRowBandSize w:val="1"/>
      <w:tblStyleColBandSize w:val="1"/>
      <w:tblCellMar>
        <w:left w:w="115.0" w:type="dxa"/>
        <w:right w:w="115.0" w:type="dxa"/>
      </w:tblCellMar>
    </w:tblPr>
  </w:style>
  <w:style w:type="table" w:styleId="affffffff9" w:customStyle="1">
    <w:basedOn w:val="TableNormal"/>
    <w:tblPr>
      <w:tblStyleRowBandSize w:val="1"/>
      <w:tblStyleColBandSize w:val="1"/>
      <w:tblCellMar>
        <w:left w:w="115.0" w:type="dxa"/>
        <w:right w:w="115.0" w:type="dxa"/>
      </w:tblCellMar>
    </w:tblPr>
  </w:style>
  <w:style w:type="table" w:styleId="affffffffa" w:customStyle="1">
    <w:basedOn w:val="TableNormal"/>
    <w:tblPr>
      <w:tblStyleRowBandSize w:val="1"/>
      <w:tblStyleColBandSize w:val="1"/>
      <w:tblCellMar>
        <w:left w:w="115.0" w:type="dxa"/>
        <w:right w:w="115.0" w:type="dxa"/>
      </w:tblCellMar>
    </w:tblPr>
  </w:style>
  <w:style w:type="table" w:styleId="affffffffb" w:customStyle="1">
    <w:basedOn w:val="TableNormal"/>
    <w:tblPr>
      <w:tblStyleRowBandSize w:val="1"/>
      <w:tblStyleColBandSize w:val="1"/>
      <w:tblCellMar>
        <w:left w:w="115.0" w:type="dxa"/>
        <w:right w:w="115.0" w:type="dxa"/>
      </w:tblCellMar>
    </w:tblPr>
  </w:style>
  <w:style w:type="table" w:styleId="affffffffc" w:customStyle="1">
    <w:basedOn w:val="TableNormal"/>
    <w:tblPr>
      <w:tblStyleRowBandSize w:val="1"/>
      <w:tblStyleColBandSize w:val="1"/>
      <w:tblCellMar>
        <w:left w:w="115.0" w:type="dxa"/>
        <w:right w:w="115.0" w:type="dxa"/>
      </w:tblCellMar>
    </w:tblPr>
  </w:style>
  <w:style w:type="table" w:styleId="affffffffd" w:customStyle="1">
    <w:basedOn w:val="TableNormal"/>
    <w:tblPr>
      <w:tblStyleRowBandSize w:val="1"/>
      <w:tblStyleColBandSize w:val="1"/>
      <w:tblCellMar>
        <w:left w:w="115.0" w:type="dxa"/>
        <w:right w:w="115.0" w:type="dxa"/>
      </w:tblCellMar>
    </w:tblPr>
  </w:style>
  <w:style w:type="table" w:styleId="affffffffe" w:customStyle="1">
    <w:basedOn w:val="TableNormal"/>
    <w:tblPr>
      <w:tblStyleRowBandSize w:val="1"/>
      <w:tblStyleColBandSize w:val="1"/>
      <w:tblCellMar>
        <w:left w:w="115.0" w:type="dxa"/>
        <w:right w:w="115.0" w:type="dxa"/>
      </w:tblCellMar>
    </w:tblPr>
  </w:style>
  <w:style w:type="table" w:styleId="afffffffff" w:customStyle="1">
    <w:basedOn w:val="TableNormal"/>
    <w:tblPr>
      <w:tblStyleRowBandSize w:val="1"/>
      <w:tblStyleColBandSize w:val="1"/>
      <w:tblCellMar>
        <w:left w:w="115.0" w:type="dxa"/>
        <w:right w:w="115.0" w:type="dxa"/>
      </w:tblCellMar>
    </w:tblPr>
  </w:style>
  <w:style w:type="table" w:styleId="afffffffff0" w:customStyle="1">
    <w:basedOn w:val="TableNormal"/>
    <w:tblPr>
      <w:tblStyleRowBandSize w:val="1"/>
      <w:tblStyleColBandSize w:val="1"/>
      <w:tblCellMar>
        <w:left w:w="115.0" w:type="dxa"/>
        <w:right w:w="115.0" w:type="dxa"/>
      </w:tblCellMar>
    </w:tblPr>
  </w:style>
  <w:style w:type="table" w:styleId="afffffffff1" w:customStyle="1">
    <w:basedOn w:val="TableNormal"/>
    <w:tblPr>
      <w:tblStyleRowBandSize w:val="1"/>
      <w:tblStyleColBandSize w:val="1"/>
      <w:tblCellMar>
        <w:left w:w="115.0" w:type="dxa"/>
        <w:right w:w="115.0" w:type="dxa"/>
      </w:tblCellMar>
    </w:tblPr>
  </w:style>
  <w:style w:type="table" w:styleId="afffffffff2" w:customStyle="1">
    <w:basedOn w:val="TableNormal"/>
    <w:tblPr>
      <w:tblStyleRowBandSize w:val="1"/>
      <w:tblStyleColBandSize w:val="1"/>
      <w:tblCellMar>
        <w:left w:w="115.0" w:type="dxa"/>
        <w:right w:w="115.0" w:type="dxa"/>
      </w:tblCellMar>
    </w:tblPr>
  </w:style>
  <w:style w:type="table" w:styleId="afffffffff3" w:customStyle="1">
    <w:basedOn w:val="TableNormal"/>
    <w:tblPr>
      <w:tblStyleRowBandSize w:val="1"/>
      <w:tblStyleColBandSize w:val="1"/>
      <w:tblCellMar>
        <w:left w:w="115.0" w:type="dxa"/>
        <w:right w:w="115.0" w:type="dxa"/>
      </w:tblCellMar>
    </w:tblPr>
  </w:style>
  <w:style w:type="table" w:styleId="afffffffff4" w:customStyle="1">
    <w:basedOn w:val="TableNormal"/>
    <w:tblPr>
      <w:tblStyleRowBandSize w:val="1"/>
      <w:tblStyleColBandSize w:val="1"/>
      <w:tblCellMar>
        <w:left w:w="115.0" w:type="dxa"/>
        <w:right w:w="115.0" w:type="dxa"/>
      </w:tblCellMar>
    </w:tblPr>
  </w:style>
  <w:style w:type="table" w:styleId="afffffffff5" w:customStyle="1">
    <w:basedOn w:val="TableNormal"/>
    <w:tblPr>
      <w:tblStyleRowBandSize w:val="1"/>
      <w:tblStyleColBandSize w:val="1"/>
      <w:tblCellMar>
        <w:left w:w="115.0" w:type="dxa"/>
        <w:right w:w="115.0" w:type="dxa"/>
      </w:tblCellMar>
    </w:tblPr>
  </w:style>
  <w:style w:type="table" w:styleId="afffffffff6" w:customStyle="1">
    <w:basedOn w:val="TableNormal"/>
    <w:tblPr>
      <w:tblStyleRowBandSize w:val="1"/>
      <w:tblStyleColBandSize w:val="1"/>
      <w:tblCellMar>
        <w:left w:w="115.0" w:type="dxa"/>
        <w:right w:w="115.0" w:type="dxa"/>
      </w:tblCellMar>
    </w:tblPr>
  </w:style>
  <w:style w:type="table" w:styleId="afffffffff7" w:customStyle="1">
    <w:basedOn w:val="TableNormal"/>
    <w:tblPr>
      <w:tblStyleRowBandSize w:val="1"/>
      <w:tblStyleColBandSize w:val="1"/>
      <w:tblCellMar>
        <w:left w:w="115.0" w:type="dxa"/>
        <w:right w:w="115.0" w:type="dxa"/>
      </w:tblCellMar>
    </w:tblPr>
  </w:style>
  <w:style w:type="table" w:styleId="afffffffff8" w:customStyle="1">
    <w:basedOn w:val="TableNormal"/>
    <w:tblPr>
      <w:tblStyleRowBandSize w:val="1"/>
      <w:tblStyleColBandSize w:val="1"/>
      <w:tblCellMar>
        <w:left w:w="115.0" w:type="dxa"/>
        <w:right w:w="115.0" w:type="dxa"/>
      </w:tblCellMar>
    </w:tblPr>
  </w:style>
  <w:style w:type="table" w:styleId="afffffffff9" w:customStyle="1">
    <w:basedOn w:val="TableNormal"/>
    <w:tblPr>
      <w:tblStyleRowBandSize w:val="1"/>
      <w:tblStyleColBandSize w:val="1"/>
      <w:tblCellMar>
        <w:left w:w="115.0" w:type="dxa"/>
        <w:right w:w="115.0" w:type="dxa"/>
      </w:tblCellMar>
    </w:tblPr>
  </w:style>
  <w:style w:type="table" w:styleId="afffffffffa" w:customStyle="1">
    <w:basedOn w:val="TableNormal"/>
    <w:tblPr>
      <w:tblStyleRowBandSize w:val="1"/>
      <w:tblStyleColBandSize w:val="1"/>
      <w:tblCellMar>
        <w:left w:w="115.0" w:type="dxa"/>
        <w:right w:w="115.0" w:type="dxa"/>
      </w:tblCellMar>
    </w:tblPr>
  </w:style>
  <w:style w:type="table" w:styleId="afffffffffb" w:customStyle="1">
    <w:basedOn w:val="TableNormal"/>
    <w:tblPr>
      <w:tblStyleRowBandSize w:val="1"/>
      <w:tblStyleColBandSize w:val="1"/>
      <w:tblCellMar>
        <w:left w:w="115.0" w:type="dxa"/>
        <w:right w:w="115.0" w:type="dxa"/>
      </w:tblCellMar>
    </w:tblPr>
  </w:style>
  <w:style w:type="table" w:styleId="afffffffffc" w:customStyle="1">
    <w:basedOn w:val="TableNormal"/>
    <w:tblPr>
      <w:tblStyleRowBandSize w:val="1"/>
      <w:tblStyleColBandSize w:val="1"/>
      <w:tblCellMar>
        <w:left w:w="115.0" w:type="dxa"/>
        <w:right w:w="115.0" w:type="dxa"/>
      </w:tblCellMar>
    </w:tblPr>
  </w:style>
  <w:style w:type="table" w:styleId="afffffffffd" w:customStyle="1">
    <w:basedOn w:val="TableNormal"/>
    <w:tblPr>
      <w:tblStyleRowBandSize w:val="1"/>
      <w:tblStyleColBandSize w:val="1"/>
      <w:tblCellMar>
        <w:left w:w="115.0" w:type="dxa"/>
        <w:right w:w="115.0" w:type="dxa"/>
      </w:tblCellMar>
    </w:tblPr>
  </w:style>
  <w:style w:type="table" w:styleId="afffffffffe" w:customStyle="1">
    <w:basedOn w:val="TableNormal"/>
    <w:tblPr>
      <w:tblStyleRowBandSize w:val="1"/>
      <w:tblStyleColBandSize w:val="1"/>
      <w:tblCellMar>
        <w:left w:w="115.0" w:type="dxa"/>
        <w:right w:w="115.0" w:type="dxa"/>
      </w:tblCellMar>
    </w:tblPr>
  </w:style>
  <w:style w:type="table" w:styleId="affffffffff" w:customStyle="1">
    <w:basedOn w:val="TableNormal"/>
    <w:tblPr>
      <w:tblStyleRowBandSize w:val="1"/>
      <w:tblStyleColBandSize w:val="1"/>
      <w:tblCellMar>
        <w:left w:w="115.0" w:type="dxa"/>
        <w:right w:w="115.0" w:type="dxa"/>
      </w:tblCellMar>
    </w:tblPr>
  </w:style>
  <w:style w:type="table" w:styleId="affffffffff0" w:customStyle="1">
    <w:basedOn w:val="TableNormal"/>
    <w:tblPr>
      <w:tblStyleRowBandSize w:val="1"/>
      <w:tblStyleColBandSize w:val="1"/>
      <w:tblCellMar>
        <w:left w:w="115.0" w:type="dxa"/>
        <w:right w:w="115.0" w:type="dxa"/>
      </w:tblCellMar>
    </w:tblPr>
  </w:style>
  <w:style w:type="table" w:styleId="affffffffff1" w:customStyle="1">
    <w:basedOn w:val="TableNormal"/>
    <w:tblPr>
      <w:tblStyleRowBandSize w:val="1"/>
      <w:tblStyleColBandSize w:val="1"/>
      <w:tblCellMar>
        <w:left w:w="115.0" w:type="dxa"/>
        <w:right w:w="115.0" w:type="dxa"/>
      </w:tblCellMar>
    </w:tblPr>
  </w:style>
  <w:style w:type="table" w:styleId="affffffffff2" w:customStyle="1">
    <w:basedOn w:val="TableNormal"/>
    <w:tblPr>
      <w:tblStyleRowBandSize w:val="1"/>
      <w:tblStyleColBandSize w:val="1"/>
      <w:tblCellMar>
        <w:left w:w="115.0" w:type="dxa"/>
        <w:right w:w="115.0" w:type="dxa"/>
      </w:tblCellMar>
    </w:tblPr>
  </w:style>
  <w:style w:type="table" w:styleId="affffffffff3" w:customStyle="1">
    <w:basedOn w:val="TableNormal"/>
    <w:tblPr>
      <w:tblStyleRowBandSize w:val="1"/>
      <w:tblStyleColBandSize w:val="1"/>
      <w:tblCellMar>
        <w:left w:w="115.0" w:type="dxa"/>
        <w:right w:w="115.0" w:type="dxa"/>
      </w:tblCellMar>
    </w:tblPr>
  </w:style>
  <w:style w:type="table" w:styleId="affffffffff4" w:customStyle="1">
    <w:basedOn w:val="TableNormal"/>
    <w:tblPr>
      <w:tblStyleRowBandSize w:val="1"/>
      <w:tblStyleColBandSize w:val="1"/>
      <w:tblCellMar>
        <w:left w:w="115.0" w:type="dxa"/>
        <w:right w:w="115.0" w:type="dxa"/>
      </w:tblCellMar>
    </w:tblPr>
  </w:style>
  <w:style w:type="table" w:styleId="affffffffff5" w:customStyle="1">
    <w:basedOn w:val="TableNormal"/>
    <w:tblPr>
      <w:tblStyleRowBandSize w:val="1"/>
      <w:tblStyleColBandSize w:val="1"/>
      <w:tblCellMar>
        <w:left w:w="115.0" w:type="dxa"/>
        <w:right w:w="115.0" w:type="dxa"/>
      </w:tblCellMar>
    </w:tblPr>
  </w:style>
  <w:style w:type="table" w:styleId="affffffffff6" w:customStyle="1">
    <w:basedOn w:val="TableNormal"/>
    <w:tblPr>
      <w:tblStyleRowBandSize w:val="1"/>
      <w:tblStyleColBandSize w:val="1"/>
      <w:tblCellMar>
        <w:left w:w="115.0" w:type="dxa"/>
        <w:right w:w="115.0" w:type="dxa"/>
      </w:tblCellMar>
    </w:tblPr>
  </w:style>
  <w:style w:type="table" w:styleId="affffffffff7" w:customStyle="1">
    <w:basedOn w:val="TableNormal"/>
    <w:tblPr>
      <w:tblStyleRowBandSize w:val="1"/>
      <w:tblStyleColBandSize w:val="1"/>
      <w:tblCellMar>
        <w:left w:w="115.0" w:type="dxa"/>
        <w:right w:w="115.0" w:type="dxa"/>
      </w:tblCellMar>
    </w:tblPr>
  </w:style>
  <w:style w:type="table" w:styleId="affffffffff8" w:customStyle="1">
    <w:basedOn w:val="TableNormal"/>
    <w:tblPr>
      <w:tblStyleRowBandSize w:val="1"/>
      <w:tblStyleColBandSize w:val="1"/>
      <w:tblCellMar>
        <w:left w:w="115.0" w:type="dxa"/>
        <w:right w:w="115.0" w:type="dxa"/>
      </w:tblCellMar>
    </w:tblPr>
  </w:style>
  <w:style w:type="table" w:styleId="affffffffff9" w:customStyle="1">
    <w:basedOn w:val="TableNormal"/>
    <w:tblPr>
      <w:tblStyleRowBandSize w:val="1"/>
      <w:tblStyleColBandSize w:val="1"/>
      <w:tblCellMar>
        <w:left w:w="115.0" w:type="dxa"/>
        <w:right w:w="115.0" w:type="dxa"/>
      </w:tblCellMar>
    </w:tblPr>
  </w:style>
  <w:style w:type="table" w:styleId="affffffffffa" w:customStyle="1">
    <w:basedOn w:val="TableNormal"/>
    <w:tblPr>
      <w:tblStyleRowBandSize w:val="1"/>
      <w:tblStyleColBandSize w:val="1"/>
      <w:tblCellMar>
        <w:left w:w="115.0" w:type="dxa"/>
        <w:right w:w="115.0" w:type="dxa"/>
      </w:tblCellMar>
    </w:tblPr>
  </w:style>
  <w:style w:type="table" w:styleId="affffffffffb" w:customStyle="1">
    <w:basedOn w:val="TableNormal"/>
    <w:tblPr>
      <w:tblStyleRowBandSize w:val="1"/>
      <w:tblStyleColBandSize w:val="1"/>
      <w:tblCellMar>
        <w:left w:w="115.0" w:type="dxa"/>
        <w:right w:w="115.0" w:type="dxa"/>
      </w:tblCellMar>
    </w:tblPr>
  </w:style>
  <w:style w:type="table" w:styleId="affffffffffc" w:customStyle="1">
    <w:basedOn w:val="TableNormal"/>
    <w:tblPr>
      <w:tblStyleRowBandSize w:val="1"/>
      <w:tblStyleColBandSize w:val="1"/>
      <w:tblCellMar>
        <w:left w:w="115.0" w:type="dxa"/>
        <w:right w:w="115.0" w:type="dxa"/>
      </w:tblCellMar>
    </w:tblPr>
  </w:style>
  <w:style w:type="table" w:styleId="affffffffffd" w:customStyle="1">
    <w:basedOn w:val="TableNormal"/>
    <w:tblPr>
      <w:tblStyleRowBandSize w:val="1"/>
      <w:tblStyleColBandSize w:val="1"/>
      <w:tblCellMar>
        <w:left w:w="115.0" w:type="dxa"/>
        <w:right w:w="115.0" w:type="dxa"/>
      </w:tblCellMar>
    </w:tblPr>
  </w:style>
  <w:style w:type="table" w:styleId="affffffffffe" w:customStyle="1">
    <w:basedOn w:val="TableNormal"/>
    <w:tblPr>
      <w:tblStyleRowBandSize w:val="1"/>
      <w:tblStyleColBandSize w:val="1"/>
      <w:tblCellMar>
        <w:left w:w="115.0" w:type="dxa"/>
        <w:right w:w="115.0" w:type="dxa"/>
      </w:tblCellMar>
    </w:tblPr>
  </w:style>
  <w:style w:type="table" w:styleId="afffffffffff" w:customStyle="1">
    <w:basedOn w:val="TableNormal"/>
    <w:tblPr>
      <w:tblStyleRowBandSize w:val="1"/>
      <w:tblStyleColBandSize w:val="1"/>
      <w:tblCellMar>
        <w:left w:w="115.0" w:type="dxa"/>
        <w:right w:w="115.0" w:type="dxa"/>
      </w:tblCellMar>
    </w:tblPr>
  </w:style>
  <w:style w:type="table" w:styleId="afffffffffff0" w:customStyle="1">
    <w:basedOn w:val="TableNormal"/>
    <w:tblPr>
      <w:tblStyleRowBandSize w:val="1"/>
      <w:tblStyleColBandSize w:val="1"/>
      <w:tblCellMar>
        <w:left w:w="115.0" w:type="dxa"/>
        <w:right w:w="115.0" w:type="dxa"/>
      </w:tblCellMar>
    </w:tblPr>
  </w:style>
  <w:style w:type="table" w:styleId="afffffffffff1" w:customStyle="1">
    <w:basedOn w:val="TableNormal"/>
    <w:tblPr>
      <w:tblStyleRowBandSize w:val="1"/>
      <w:tblStyleColBandSize w:val="1"/>
      <w:tblCellMar>
        <w:left w:w="115.0" w:type="dxa"/>
        <w:right w:w="115.0" w:type="dxa"/>
      </w:tblCellMar>
    </w:tblPr>
  </w:style>
  <w:style w:type="table" w:styleId="afffffffffff2" w:customStyle="1">
    <w:basedOn w:val="TableNormal"/>
    <w:tblPr>
      <w:tblStyleRowBandSize w:val="1"/>
      <w:tblStyleColBandSize w:val="1"/>
      <w:tblCellMar>
        <w:left w:w="115.0" w:type="dxa"/>
        <w:right w:w="115.0" w:type="dxa"/>
      </w:tblCellMar>
    </w:tblPr>
  </w:style>
  <w:style w:type="table" w:styleId="afffffffffff3" w:customStyle="1">
    <w:basedOn w:val="TableNormal"/>
    <w:tblPr>
      <w:tblStyleRowBandSize w:val="1"/>
      <w:tblStyleColBandSize w:val="1"/>
      <w:tblCellMar>
        <w:left w:w="115.0" w:type="dxa"/>
        <w:right w:w="115.0" w:type="dxa"/>
      </w:tblCellMar>
    </w:tblPr>
  </w:style>
  <w:style w:type="table" w:styleId="afffffffffff4" w:customStyle="1">
    <w:basedOn w:val="TableNormal"/>
    <w:tblPr>
      <w:tblStyleRowBandSize w:val="1"/>
      <w:tblStyleColBandSize w:val="1"/>
      <w:tblCellMar>
        <w:left w:w="115.0" w:type="dxa"/>
        <w:right w:w="115.0" w:type="dxa"/>
      </w:tblCellMar>
    </w:tblPr>
  </w:style>
  <w:style w:type="table" w:styleId="afffffffffff5" w:customStyle="1">
    <w:basedOn w:val="TableNormal"/>
    <w:tblPr>
      <w:tblStyleRowBandSize w:val="1"/>
      <w:tblStyleColBandSize w:val="1"/>
      <w:tblCellMar>
        <w:left w:w="115.0" w:type="dxa"/>
        <w:right w:w="115.0" w:type="dxa"/>
      </w:tblCellMar>
    </w:tblPr>
  </w:style>
  <w:style w:type="table" w:styleId="afffffffffff6" w:customStyle="1">
    <w:basedOn w:val="TableNormal"/>
    <w:tblPr>
      <w:tblStyleRowBandSize w:val="1"/>
      <w:tblStyleColBandSize w:val="1"/>
      <w:tblCellMar>
        <w:left w:w="115.0" w:type="dxa"/>
        <w:right w:w="115.0" w:type="dxa"/>
      </w:tblCellMar>
    </w:tblPr>
  </w:style>
  <w:style w:type="table" w:styleId="afffffffffff7" w:customStyle="1">
    <w:basedOn w:val="TableNormal"/>
    <w:tblPr>
      <w:tblStyleRowBandSize w:val="1"/>
      <w:tblStyleColBandSize w:val="1"/>
      <w:tblCellMar>
        <w:left w:w="115.0" w:type="dxa"/>
        <w:right w:w="115.0" w:type="dxa"/>
      </w:tblCellMar>
    </w:tblPr>
  </w:style>
  <w:style w:type="table" w:styleId="afffffffffff8" w:customStyle="1">
    <w:basedOn w:val="TableNormal"/>
    <w:tblPr>
      <w:tblStyleRowBandSize w:val="1"/>
      <w:tblStyleColBandSize w:val="1"/>
      <w:tblCellMar>
        <w:left w:w="115.0" w:type="dxa"/>
        <w:right w:w="115.0" w:type="dxa"/>
      </w:tblCellMar>
    </w:tblPr>
  </w:style>
  <w:style w:type="table" w:styleId="afffffffffff9" w:customStyle="1">
    <w:basedOn w:val="TableNormal"/>
    <w:tblPr>
      <w:tblStyleRowBandSize w:val="1"/>
      <w:tblStyleColBandSize w:val="1"/>
      <w:tblCellMar>
        <w:left w:w="115.0" w:type="dxa"/>
        <w:right w:w="115.0" w:type="dxa"/>
      </w:tblCellMar>
    </w:tblPr>
  </w:style>
  <w:style w:type="table" w:styleId="afffffffffffa" w:customStyle="1">
    <w:basedOn w:val="TableNormal"/>
    <w:tblPr>
      <w:tblStyleRowBandSize w:val="1"/>
      <w:tblStyleColBandSize w:val="1"/>
      <w:tblCellMar>
        <w:left w:w="115.0" w:type="dxa"/>
        <w:right w:w="115.0" w:type="dxa"/>
      </w:tblCellMar>
    </w:tblPr>
  </w:style>
  <w:style w:type="table" w:styleId="afffffffffffb" w:customStyle="1">
    <w:basedOn w:val="TableNormal"/>
    <w:tblPr>
      <w:tblStyleRowBandSize w:val="1"/>
      <w:tblStyleColBandSize w:val="1"/>
      <w:tblCellMar>
        <w:left w:w="115.0" w:type="dxa"/>
        <w:right w:w="115.0" w:type="dxa"/>
      </w:tblCellMar>
    </w:tblPr>
  </w:style>
  <w:style w:type="table" w:styleId="afffffffffffc" w:customStyle="1">
    <w:basedOn w:val="TableNormal"/>
    <w:tblPr>
      <w:tblStyleRowBandSize w:val="1"/>
      <w:tblStyleColBandSize w:val="1"/>
      <w:tblCellMar>
        <w:left w:w="115.0" w:type="dxa"/>
        <w:right w:w="115.0" w:type="dxa"/>
      </w:tblCellMar>
    </w:tblPr>
  </w:style>
  <w:style w:type="table" w:styleId="afffffffffffd" w:customStyle="1">
    <w:basedOn w:val="TableNormal"/>
    <w:tblPr>
      <w:tblStyleRowBandSize w:val="1"/>
      <w:tblStyleColBandSize w:val="1"/>
      <w:tblCellMar>
        <w:left w:w="115.0" w:type="dxa"/>
        <w:right w:w="115.0" w:type="dxa"/>
      </w:tblCellMar>
    </w:tblPr>
  </w:style>
  <w:style w:type="table" w:styleId="afffffffffffe" w:customStyle="1">
    <w:basedOn w:val="TableNormal"/>
    <w:tblPr>
      <w:tblStyleRowBandSize w:val="1"/>
      <w:tblStyleColBandSize w:val="1"/>
      <w:tblCellMar>
        <w:left w:w="115.0" w:type="dxa"/>
        <w:right w:w="115.0" w:type="dxa"/>
      </w:tblCellMar>
    </w:tblPr>
  </w:style>
  <w:style w:type="table" w:styleId="affffffffffff" w:customStyle="1">
    <w:basedOn w:val="TableNormal"/>
    <w:tblPr>
      <w:tblStyleRowBandSize w:val="1"/>
      <w:tblStyleColBandSize w:val="1"/>
      <w:tblCellMar>
        <w:left w:w="115.0" w:type="dxa"/>
        <w:right w:w="115.0" w:type="dxa"/>
      </w:tblCellMar>
    </w:tblPr>
  </w:style>
  <w:style w:type="table" w:styleId="affffffffffff0" w:customStyle="1">
    <w:basedOn w:val="TableNormal"/>
    <w:tblPr>
      <w:tblStyleRowBandSize w:val="1"/>
      <w:tblStyleColBandSize w:val="1"/>
      <w:tblCellMar>
        <w:left w:w="115.0" w:type="dxa"/>
        <w:right w:w="115.0" w:type="dxa"/>
      </w:tblCellMar>
    </w:tblPr>
  </w:style>
  <w:style w:type="table" w:styleId="affffffffffff1" w:customStyle="1">
    <w:basedOn w:val="TableNormal"/>
    <w:tblPr>
      <w:tblStyleRowBandSize w:val="1"/>
      <w:tblStyleColBandSize w:val="1"/>
      <w:tblCellMar>
        <w:left w:w="115.0" w:type="dxa"/>
        <w:right w:w="115.0" w:type="dxa"/>
      </w:tblCellMar>
    </w:tblPr>
  </w:style>
  <w:style w:type="table" w:styleId="affffffffffff2" w:customStyle="1">
    <w:basedOn w:val="TableNormal"/>
    <w:tblPr>
      <w:tblStyleRowBandSize w:val="1"/>
      <w:tblStyleColBandSize w:val="1"/>
      <w:tblCellMar>
        <w:left w:w="115.0" w:type="dxa"/>
        <w:right w:w="115.0" w:type="dxa"/>
      </w:tblCellMar>
    </w:tblPr>
  </w:style>
  <w:style w:type="table" w:styleId="affffffffffff3" w:customStyle="1">
    <w:basedOn w:val="TableNormal"/>
    <w:tblPr>
      <w:tblStyleRowBandSize w:val="1"/>
      <w:tblStyleColBandSize w:val="1"/>
      <w:tblCellMar>
        <w:left w:w="115.0" w:type="dxa"/>
        <w:right w:w="115.0" w:type="dxa"/>
      </w:tblCellMar>
    </w:tblPr>
  </w:style>
  <w:style w:type="table" w:styleId="affffffffffff4" w:customStyle="1">
    <w:basedOn w:val="TableNormal"/>
    <w:tblPr>
      <w:tblStyleRowBandSize w:val="1"/>
      <w:tblStyleColBandSize w:val="1"/>
      <w:tblCellMar>
        <w:left w:w="115.0" w:type="dxa"/>
        <w:right w:w="115.0" w:type="dxa"/>
      </w:tblCellMar>
    </w:tblPr>
  </w:style>
  <w:style w:type="table" w:styleId="affffffffffff5" w:customStyle="1">
    <w:basedOn w:val="TableNormal"/>
    <w:tblPr>
      <w:tblStyleRowBandSize w:val="1"/>
      <w:tblStyleColBandSize w:val="1"/>
      <w:tblCellMar>
        <w:left w:w="115.0" w:type="dxa"/>
        <w:right w:w="115.0" w:type="dxa"/>
      </w:tblCellMar>
    </w:tblPr>
  </w:style>
  <w:style w:type="table" w:styleId="affffffffffff6" w:customStyle="1">
    <w:basedOn w:val="TableNormal"/>
    <w:tblPr>
      <w:tblStyleRowBandSize w:val="1"/>
      <w:tblStyleColBandSize w:val="1"/>
      <w:tblCellMar>
        <w:left w:w="115.0" w:type="dxa"/>
        <w:right w:w="115.0" w:type="dxa"/>
      </w:tblCellMar>
    </w:tblPr>
  </w:style>
  <w:style w:type="table" w:styleId="affffffffffff7" w:customStyle="1">
    <w:basedOn w:val="TableNormal"/>
    <w:tblPr>
      <w:tblStyleRowBandSize w:val="1"/>
      <w:tblStyleColBandSize w:val="1"/>
      <w:tblCellMar>
        <w:left w:w="115.0" w:type="dxa"/>
        <w:right w:w="115.0" w:type="dxa"/>
      </w:tblCellMar>
    </w:tblPr>
  </w:style>
  <w:style w:type="table" w:styleId="affffffffffff8" w:customStyle="1">
    <w:basedOn w:val="TableNormal"/>
    <w:tblPr>
      <w:tblStyleRowBandSize w:val="1"/>
      <w:tblStyleColBandSize w:val="1"/>
      <w:tblCellMar>
        <w:left w:w="115.0" w:type="dxa"/>
        <w:right w:w="115.0" w:type="dxa"/>
      </w:tblCellMar>
    </w:tblPr>
  </w:style>
  <w:style w:type="table" w:styleId="affffffffffff9" w:customStyle="1">
    <w:basedOn w:val="TableNormal"/>
    <w:tblPr>
      <w:tblStyleRowBandSize w:val="1"/>
      <w:tblStyleColBandSize w:val="1"/>
      <w:tblCellMar>
        <w:left w:w="115.0" w:type="dxa"/>
        <w:right w:w="115.0" w:type="dxa"/>
      </w:tblCellMar>
    </w:tblPr>
  </w:style>
  <w:style w:type="table" w:styleId="affffffffffffa" w:customStyle="1">
    <w:basedOn w:val="TableNormal"/>
    <w:tblPr>
      <w:tblStyleRowBandSize w:val="1"/>
      <w:tblStyleColBandSize w:val="1"/>
      <w:tblCellMar>
        <w:left w:w="115.0" w:type="dxa"/>
        <w:right w:w="115.0" w:type="dxa"/>
      </w:tblCellMar>
    </w:tblPr>
  </w:style>
  <w:style w:type="table" w:styleId="affffffffffffb" w:customStyle="1">
    <w:basedOn w:val="TableNormal"/>
    <w:tblPr>
      <w:tblStyleRowBandSize w:val="1"/>
      <w:tblStyleColBandSize w:val="1"/>
      <w:tblCellMar>
        <w:left w:w="115.0" w:type="dxa"/>
        <w:right w:w="115.0" w:type="dxa"/>
      </w:tblCellMar>
    </w:tblPr>
  </w:style>
  <w:style w:type="table" w:styleId="affffffffffffc" w:customStyle="1">
    <w:basedOn w:val="TableNormal"/>
    <w:tblPr>
      <w:tblStyleRowBandSize w:val="1"/>
      <w:tblStyleColBandSize w:val="1"/>
      <w:tblCellMar>
        <w:left w:w="115.0" w:type="dxa"/>
        <w:right w:w="115.0" w:type="dxa"/>
      </w:tblCellMar>
    </w:tblPr>
  </w:style>
  <w:style w:type="table" w:styleId="affffffffffffd" w:customStyle="1">
    <w:basedOn w:val="TableNormal"/>
    <w:tblPr>
      <w:tblStyleRowBandSize w:val="1"/>
      <w:tblStyleColBandSize w:val="1"/>
      <w:tblCellMar>
        <w:left w:w="115.0" w:type="dxa"/>
        <w:right w:w="115.0" w:type="dxa"/>
      </w:tblCellMar>
    </w:tblPr>
  </w:style>
  <w:style w:type="table" w:styleId="affffffffffffe" w:customStyle="1">
    <w:basedOn w:val="TableNormal"/>
    <w:tblPr>
      <w:tblStyleRowBandSize w:val="1"/>
      <w:tblStyleColBandSize w:val="1"/>
      <w:tblCellMar>
        <w:left w:w="115.0" w:type="dxa"/>
        <w:right w:w="115.0" w:type="dxa"/>
      </w:tblCellMar>
    </w:tblPr>
  </w:style>
  <w:style w:type="table" w:styleId="afffffffffffff" w:customStyle="1">
    <w:basedOn w:val="TableNormal"/>
    <w:tblPr>
      <w:tblStyleRowBandSize w:val="1"/>
      <w:tblStyleColBandSize w:val="1"/>
      <w:tblCellMar>
        <w:left w:w="115.0" w:type="dxa"/>
        <w:right w:w="115.0" w:type="dxa"/>
      </w:tblCellMar>
    </w:tblPr>
  </w:style>
  <w:style w:type="table" w:styleId="afffffffffffff0" w:customStyle="1">
    <w:basedOn w:val="TableNormal"/>
    <w:tblPr>
      <w:tblStyleRowBandSize w:val="1"/>
      <w:tblStyleColBandSize w:val="1"/>
      <w:tblCellMar>
        <w:left w:w="115.0" w:type="dxa"/>
        <w:right w:w="115.0" w:type="dxa"/>
      </w:tblCellMar>
    </w:tblPr>
  </w:style>
  <w:style w:type="table" w:styleId="afffffffffffff1" w:customStyle="1">
    <w:basedOn w:val="TableNormal"/>
    <w:tblPr>
      <w:tblStyleRowBandSize w:val="1"/>
      <w:tblStyleColBandSize w:val="1"/>
      <w:tblCellMar>
        <w:left w:w="115.0" w:type="dxa"/>
        <w:right w:w="115.0" w:type="dxa"/>
      </w:tblCellMar>
    </w:tblPr>
  </w:style>
  <w:style w:type="table" w:styleId="afffffffffffff2" w:customStyle="1">
    <w:basedOn w:val="TableNormal"/>
    <w:tblPr>
      <w:tblStyleRowBandSize w:val="1"/>
      <w:tblStyleColBandSize w:val="1"/>
      <w:tblCellMar>
        <w:left w:w="115.0" w:type="dxa"/>
        <w:right w:w="115.0" w:type="dxa"/>
      </w:tblCellMar>
    </w:tblPr>
  </w:style>
  <w:style w:type="table" w:styleId="afffffffffffff3" w:customStyle="1">
    <w:basedOn w:val="TableNormal"/>
    <w:tblPr>
      <w:tblStyleRowBandSize w:val="1"/>
      <w:tblStyleColBandSize w:val="1"/>
      <w:tblCellMar>
        <w:left w:w="115.0" w:type="dxa"/>
        <w:right w:w="115.0" w:type="dxa"/>
      </w:tblCellMar>
    </w:tblPr>
  </w:style>
  <w:style w:type="table" w:styleId="afffffffffffff4" w:customStyle="1">
    <w:basedOn w:val="TableNormal"/>
    <w:tblPr>
      <w:tblStyleRowBandSize w:val="1"/>
      <w:tblStyleColBandSize w:val="1"/>
      <w:tblCellMar>
        <w:left w:w="115.0" w:type="dxa"/>
        <w:right w:w="115.0" w:type="dxa"/>
      </w:tblCellMar>
    </w:tblPr>
  </w:style>
  <w:style w:type="table" w:styleId="afffffffffffff5" w:customStyle="1">
    <w:basedOn w:val="TableNormal"/>
    <w:tblPr>
      <w:tblStyleRowBandSize w:val="1"/>
      <w:tblStyleColBandSize w:val="1"/>
      <w:tblCellMar>
        <w:left w:w="115.0" w:type="dxa"/>
        <w:right w:w="115.0" w:type="dxa"/>
      </w:tblCellMar>
    </w:tblPr>
  </w:style>
  <w:style w:type="table" w:styleId="afffffffffffff6" w:customStyle="1">
    <w:basedOn w:val="TableNormal"/>
    <w:tblPr>
      <w:tblStyleRowBandSize w:val="1"/>
      <w:tblStyleColBandSize w:val="1"/>
      <w:tblCellMar>
        <w:left w:w="115.0" w:type="dxa"/>
        <w:right w:w="115.0" w:type="dxa"/>
      </w:tblCellMar>
    </w:tblPr>
  </w:style>
  <w:style w:type="table" w:styleId="afffffffffffff7" w:customStyle="1">
    <w:basedOn w:val="TableNormal"/>
    <w:tblPr>
      <w:tblStyleRowBandSize w:val="1"/>
      <w:tblStyleColBandSize w:val="1"/>
      <w:tblCellMar>
        <w:left w:w="115.0" w:type="dxa"/>
        <w:right w:w="115.0" w:type="dxa"/>
      </w:tblCellMar>
    </w:tblPr>
  </w:style>
  <w:style w:type="table" w:styleId="afffffffffffff8" w:customStyle="1">
    <w:basedOn w:val="TableNormal"/>
    <w:tblPr>
      <w:tblStyleRowBandSize w:val="1"/>
      <w:tblStyleColBandSize w:val="1"/>
      <w:tblCellMar>
        <w:left w:w="115.0" w:type="dxa"/>
        <w:right w:w="115.0" w:type="dxa"/>
      </w:tblCellMar>
    </w:tblPr>
  </w:style>
  <w:style w:type="table" w:styleId="afffffffffffff9" w:customStyle="1">
    <w:basedOn w:val="TableNormal"/>
    <w:tblPr>
      <w:tblStyleRowBandSize w:val="1"/>
      <w:tblStyleColBandSize w:val="1"/>
      <w:tblCellMar>
        <w:left w:w="115.0" w:type="dxa"/>
        <w:right w:w="115.0" w:type="dxa"/>
      </w:tblCellMar>
    </w:tblPr>
  </w:style>
  <w:style w:type="table" w:styleId="afffffffffffffa" w:customStyle="1">
    <w:basedOn w:val="TableNormal"/>
    <w:tblPr>
      <w:tblStyleRowBandSize w:val="1"/>
      <w:tblStyleColBandSize w:val="1"/>
      <w:tblCellMar>
        <w:left w:w="115.0" w:type="dxa"/>
        <w:right w:w="115.0" w:type="dxa"/>
      </w:tblCellMar>
    </w:tblPr>
  </w:style>
  <w:style w:type="table" w:styleId="afffffffffffffb" w:customStyle="1">
    <w:basedOn w:val="TableNormal"/>
    <w:tblPr>
      <w:tblStyleRowBandSize w:val="1"/>
      <w:tblStyleColBandSize w:val="1"/>
      <w:tblCellMar>
        <w:left w:w="115.0" w:type="dxa"/>
        <w:right w:w="115.0" w:type="dxa"/>
      </w:tblCellMar>
    </w:tblPr>
  </w:style>
  <w:style w:type="table" w:styleId="afffffffffffffc" w:customStyle="1">
    <w:basedOn w:val="TableNormal"/>
    <w:tblPr>
      <w:tblStyleRowBandSize w:val="1"/>
      <w:tblStyleColBandSize w:val="1"/>
      <w:tblCellMar>
        <w:left w:w="115.0" w:type="dxa"/>
        <w:right w:w="115.0" w:type="dxa"/>
      </w:tblCellMar>
    </w:tblPr>
  </w:style>
  <w:style w:type="table" w:styleId="afffffffffffffd" w:customStyle="1">
    <w:basedOn w:val="TableNormal"/>
    <w:tblPr>
      <w:tblStyleRowBandSize w:val="1"/>
      <w:tblStyleColBandSize w:val="1"/>
      <w:tblCellMar>
        <w:left w:w="115.0" w:type="dxa"/>
        <w:right w:w="115.0" w:type="dxa"/>
      </w:tblCellMar>
    </w:tblPr>
  </w:style>
  <w:style w:type="table" w:styleId="afffffffffffffe" w:customStyle="1">
    <w:basedOn w:val="TableNormal"/>
    <w:tblPr>
      <w:tblStyleRowBandSize w:val="1"/>
      <w:tblStyleColBandSize w:val="1"/>
      <w:tblCellMar>
        <w:left w:w="115.0" w:type="dxa"/>
        <w:right w:w="115.0" w:type="dxa"/>
      </w:tblCellMar>
    </w:tblPr>
  </w:style>
  <w:style w:type="table" w:styleId="affffffffffffff" w:customStyle="1">
    <w:basedOn w:val="TableNormal"/>
    <w:tblPr>
      <w:tblStyleRowBandSize w:val="1"/>
      <w:tblStyleColBandSize w:val="1"/>
      <w:tblCellMar>
        <w:left w:w="115.0" w:type="dxa"/>
        <w:right w:w="115.0" w:type="dxa"/>
      </w:tblCellMar>
    </w:tblPr>
  </w:style>
  <w:style w:type="table" w:styleId="affffffffffffff0" w:customStyle="1">
    <w:basedOn w:val="TableNormal"/>
    <w:tblPr>
      <w:tblStyleRowBandSize w:val="1"/>
      <w:tblStyleColBandSize w:val="1"/>
      <w:tblCellMar>
        <w:left w:w="115.0" w:type="dxa"/>
        <w:right w:w="115.0" w:type="dxa"/>
      </w:tblCellMar>
    </w:tblPr>
  </w:style>
  <w:style w:type="table" w:styleId="affffffffffffff1" w:customStyle="1">
    <w:basedOn w:val="TableNormal"/>
    <w:tblPr>
      <w:tblStyleRowBandSize w:val="1"/>
      <w:tblStyleColBandSize w:val="1"/>
      <w:tblCellMar>
        <w:left w:w="115.0" w:type="dxa"/>
        <w:right w:w="115.0" w:type="dxa"/>
      </w:tblCellMar>
    </w:tblPr>
  </w:style>
  <w:style w:type="table" w:styleId="affffffffffffff2" w:customStyle="1">
    <w:basedOn w:val="TableNormal"/>
    <w:tblPr>
      <w:tblStyleRowBandSize w:val="1"/>
      <w:tblStyleColBandSize w:val="1"/>
      <w:tblCellMar>
        <w:left w:w="115.0" w:type="dxa"/>
        <w:right w:w="115.0" w:type="dxa"/>
      </w:tblCellMar>
    </w:tblPr>
  </w:style>
  <w:style w:type="table" w:styleId="affffffffffffff3" w:customStyle="1">
    <w:basedOn w:val="TableNormal"/>
    <w:tblPr>
      <w:tblStyleRowBandSize w:val="1"/>
      <w:tblStyleColBandSize w:val="1"/>
      <w:tblCellMar>
        <w:left w:w="115.0" w:type="dxa"/>
        <w:right w:w="115.0" w:type="dxa"/>
      </w:tblCellMar>
    </w:tblPr>
  </w:style>
  <w:style w:type="table" w:styleId="affffffffffffff4" w:customStyle="1">
    <w:basedOn w:val="TableNormal"/>
    <w:tblPr>
      <w:tblStyleRowBandSize w:val="1"/>
      <w:tblStyleColBandSize w:val="1"/>
      <w:tblCellMar>
        <w:left w:w="115.0" w:type="dxa"/>
        <w:right w:w="115.0" w:type="dxa"/>
      </w:tblCellMar>
    </w:tblPr>
  </w:style>
  <w:style w:type="table" w:styleId="affffffffffffff5" w:customStyle="1">
    <w:basedOn w:val="TableNormal"/>
    <w:tblPr>
      <w:tblStyleRowBandSize w:val="1"/>
      <w:tblStyleColBandSize w:val="1"/>
      <w:tblCellMar>
        <w:left w:w="115.0" w:type="dxa"/>
        <w:right w:w="115.0" w:type="dxa"/>
      </w:tblCellMar>
    </w:tblPr>
  </w:style>
  <w:style w:type="table" w:styleId="affffffffffffff6" w:customStyle="1">
    <w:basedOn w:val="TableNormal"/>
    <w:tblPr>
      <w:tblStyleRowBandSize w:val="1"/>
      <w:tblStyleColBandSize w:val="1"/>
      <w:tblCellMar>
        <w:left w:w="115.0" w:type="dxa"/>
        <w:right w:w="115.0" w:type="dxa"/>
      </w:tblCellMar>
    </w:tblPr>
  </w:style>
  <w:style w:type="table" w:styleId="affffffffffffff7" w:customStyle="1">
    <w:basedOn w:val="TableNormal"/>
    <w:tblPr>
      <w:tblStyleRowBandSize w:val="1"/>
      <w:tblStyleColBandSize w:val="1"/>
      <w:tblCellMar>
        <w:left w:w="115.0" w:type="dxa"/>
        <w:right w:w="115.0" w:type="dxa"/>
      </w:tblCellMar>
    </w:tblPr>
  </w:style>
  <w:style w:type="table" w:styleId="affffffffffffff8" w:customStyle="1">
    <w:basedOn w:val="TableNormal"/>
    <w:tblPr>
      <w:tblStyleRowBandSize w:val="1"/>
      <w:tblStyleColBandSize w:val="1"/>
      <w:tblCellMar>
        <w:left w:w="115.0" w:type="dxa"/>
        <w:right w:w="115.0" w:type="dxa"/>
      </w:tblCellMar>
    </w:tblPr>
  </w:style>
  <w:style w:type="table" w:styleId="affffffffffffff9" w:customStyle="1">
    <w:basedOn w:val="TableNormal"/>
    <w:tblPr>
      <w:tblStyleRowBandSize w:val="1"/>
      <w:tblStyleColBandSize w:val="1"/>
      <w:tblCellMar>
        <w:left w:w="115.0" w:type="dxa"/>
        <w:right w:w="115.0" w:type="dxa"/>
      </w:tblCellMar>
    </w:tblPr>
  </w:style>
  <w:style w:type="table" w:styleId="affffffffffffffa" w:customStyle="1">
    <w:basedOn w:val="TableNormal"/>
    <w:tblPr>
      <w:tblStyleRowBandSize w:val="1"/>
      <w:tblStyleColBandSize w:val="1"/>
      <w:tblCellMar>
        <w:left w:w="115.0" w:type="dxa"/>
        <w:right w:w="115.0" w:type="dxa"/>
      </w:tblCellMar>
    </w:tblPr>
  </w:style>
  <w:style w:type="table" w:styleId="affffffffffffffb" w:customStyle="1">
    <w:basedOn w:val="TableNormal"/>
    <w:tblPr>
      <w:tblStyleRowBandSize w:val="1"/>
      <w:tblStyleColBandSize w:val="1"/>
      <w:tblCellMar>
        <w:left w:w="115.0" w:type="dxa"/>
        <w:right w:w="115.0" w:type="dxa"/>
      </w:tblCellMar>
    </w:tblPr>
  </w:style>
  <w:style w:type="table" w:styleId="affffffffffffffc" w:customStyle="1">
    <w:basedOn w:val="TableNormal"/>
    <w:tblPr>
      <w:tblStyleRowBandSize w:val="1"/>
      <w:tblStyleColBandSize w:val="1"/>
      <w:tblCellMar>
        <w:left w:w="115.0" w:type="dxa"/>
        <w:right w:w="115.0" w:type="dxa"/>
      </w:tblCellMar>
    </w:tblPr>
  </w:style>
  <w:style w:type="table" w:styleId="affffffffffffffd" w:customStyle="1">
    <w:basedOn w:val="TableNormal"/>
    <w:tblPr>
      <w:tblStyleRowBandSize w:val="1"/>
      <w:tblStyleColBandSize w:val="1"/>
      <w:tblCellMar>
        <w:left w:w="115.0" w:type="dxa"/>
        <w:right w:w="115.0" w:type="dxa"/>
      </w:tblCellMar>
    </w:tblPr>
  </w:style>
  <w:style w:type="table" w:styleId="affffffffffffffe" w:customStyle="1">
    <w:basedOn w:val="TableNormal"/>
    <w:tblPr>
      <w:tblStyleRowBandSize w:val="1"/>
      <w:tblStyleColBandSize w:val="1"/>
      <w:tblCellMar>
        <w:left w:w="115.0" w:type="dxa"/>
        <w:right w:w="115.0" w:type="dxa"/>
      </w:tblCellMar>
    </w:tblPr>
  </w:style>
  <w:style w:type="table" w:styleId="afffffffffffffff" w:customStyle="1">
    <w:basedOn w:val="TableNormal"/>
    <w:tblPr>
      <w:tblStyleRowBandSize w:val="1"/>
      <w:tblStyleColBandSize w:val="1"/>
      <w:tblCellMar>
        <w:left w:w="115.0" w:type="dxa"/>
        <w:right w:w="115.0" w:type="dxa"/>
      </w:tblCellMar>
    </w:tblPr>
  </w:style>
  <w:style w:type="table" w:styleId="afffffffffffffff0" w:customStyle="1">
    <w:basedOn w:val="TableNormal"/>
    <w:tblPr>
      <w:tblStyleRowBandSize w:val="1"/>
      <w:tblStyleColBandSize w:val="1"/>
      <w:tblCellMar>
        <w:left w:w="115.0" w:type="dxa"/>
        <w:right w:w="115.0" w:type="dxa"/>
      </w:tblCellMar>
    </w:tblPr>
  </w:style>
  <w:style w:type="table" w:styleId="afffffffffffffff1" w:customStyle="1">
    <w:basedOn w:val="TableNormal"/>
    <w:tblPr>
      <w:tblStyleRowBandSize w:val="1"/>
      <w:tblStyleColBandSize w:val="1"/>
      <w:tblCellMar>
        <w:left w:w="115.0" w:type="dxa"/>
        <w:right w:w="115.0" w:type="dxa"/>
      </w:tblCellMar>
    </w:tblPr>
  </w:style>
  <w:style w:type="table" w:styleId="afffffffffffffff2" w:customStyle="1">
    <w:basedOn w:val="TableNormal"/>
    <w:tblPr>
      <w:tblStyleRowBandSize w:val="1"/>
      <w:tblStyleColBandSize w:val="1"/>
      <w:tblCellMar>
        <w:left w:w="115.0" w:type="dxa"/>
        <w:right w:w="115.0" w:type="dxa"/>
      </w:tblCellMar>
    </w:tblPr>
  </w:style>
  <w:style w:type="table" w:styleId="afffffffffffffff3" w:customStyle="1">
    <w:basedOn w:val="TableNormal"/>
    <w:tblPr>
      <w:tblStyleRowBandSize w:val="1"/>
      <w:tblStyleColBandSize w:val="1"/>
      <w:tblCellMar>
        <w:left w:w="115.0" w:type="dxa"/>
        <w:right w:w="115.0" w:type="dxa"/>
      </w:tblCellMar>
    </w:tblPr>
  </w:style>
  <w:style w:type="table" w:styleId="afffffffffffffff4" w:customStyle="1">
    <w:basedOn w:val="TableNormal"/>
    <w:tblPr>
      <w:tblStyleRowBandSize w:val="1"/>
      <w:tblStyleColBandSize w:val="1"/>
      <w:tblCellMar>
        <w:left w:w="115.0" w:type="dxa"/>
        <w:right w:w="115.0" w:type="dxa"/>
      </w:tblCellMar>
    </w:tblPr>
  </w:style>
  <w:style w:type="table" w:styleId="afffffffffffffff5" w:customStyle="1">
    <w:basedOn w:val="TableNormal"/>
    <w:tblPr>
      <w:tblStyleRowBandSize w:val="1"/>
      <w:tblStyleColBandSize w:val="1"/>
      <w:tblCellMar>
        <w:left w:w="115.0" w:type="dxa"/>
        <w:right w:w="115.0" w:type="dxa"/>
      </w:tblCellMar>
    </w:tblPr>
  </w:style>
  <w:style w:type="table" w:styleId="afffffffffffffff6" w:customStyle="1">
    <w:basedOn w:val="TableNormal"/>
    <w:tblPr>
      <w:tblStyleRowBandSize w:val="1"/>
      <w:tblStyleColBandSize w:val="1"/>
      <w:tblCellMar>
        <w:left w:w="115.0" w:type="dxa"/>
        <w:right w:w="115.0" w:type="dxa"/>
      </w:tblCellMar>
    </w:tblPr>
  </w:style>
  <w:style w:type="table" w:styleId="afffffffffffffff7" w:customStyle="1">
    <w:basedOn w:val="TableNormal"/>
    <w:tblPr>
      <w:tblStyleRowBandSize w:val="1"/>
      <w:tblStyleColBandSize w:val="1"/>
      <w:tblCellMar>
        <w:left w:w="115.0" w:type="dxa"/>
        <w:right w:w="115.0" w:type="dxa"/>
      </w:tblCellMar>
    </w:tblPr>
  </w:style>
  <w:style w:type="table" w:styleId="afffffffffffffff8" w:customStyle="1">
    <w:basedOn w:val="TableNormal"/>
    <w:tblPr>
      <w:tblStyleRowBandSize w:val="1"/>
      <w:tblStyleColBandSize w:val="1"/>
      <w:tblCellMar>
        <w:left w:w="115.0" w:type="dxa"/>
        <w:right w:w="115.0" w:type="dxa"/>
      </w:tblCellMar>
    </w:tblPr>
  </w:style>
  <w:style w:type="table" w:styleId="afffffffffffffff9" w:customStyle="1">
    <w:basedOn w:val="TableNormal"/>
    <w:tblPr>
      <w:tblStyleRowBandSize w:val="1"/>
      <w:tblStyleColBandSize w:val="1"/>
      <w:tblCellMar>
        <w:left w:w="115.0" w:type="dxa"/>
        <w:right w:w="115.0" w:type="dxa"/>
      </w:tblCellMar>
    </w:tblPr>
  </w:style>
  <w:style w:type="table" w:styleId="afffffffffffffffa" w:customStyle="1">
    <w:basedOn w:val="TableNormal"/>
    <w:tblPr>
      <w:tblStyleRowBandSize w:val="1"/>
      <w:tblStyleColBandSize w:val="1"/>
      <w:tblCellMar>
        <w:left w:w="115.0" w:type="dxa"/>
        <w:right w:w="115.0" w:type="dxa"/>
      </w:tblCellMar>
    </w:tblPr>
  </w:style>
  <w:style w:type="table" w:styleId="afffffffffffffffb" w:customStyle="1">
    <w:basedOn w:val="TableNormal"/>
    <w:tblPr>
      <w:tblStyleRowBandSize w:val="1"/>
      <w:tblStyleColBandSize w:val="1"/>
      <w:tblCellMar>
        <w:left w:w="115.0" w:type="dxa"/>
        <w:right w:w="115.0" w:type="dxa"/>
      </w:tblCellMar>
    </w:tblPr>
  </w:style>
  <w:style w:type="table" w:styleId="afffffffffffffffc" w:customStyle="1">
    <w:basedOn w:val="TableNormal"/>
    <w:tblPr>
      <w:tblStyleRowBandSize w:val="1"/>
      <w:tblStyleColBandSize w:val="1"/>
      <w:tblCellMar>
        <w:left w:w="115.0" w:type="dxa"/>
        <w:right w:w="115.0" w:type="dxa"/>
      </w:tblCellMar>
    </w:tblPr>
  </w:style>
  <w:style w:type="table" w:styleId="afffffffffffffffd" w:customStyle="1">
    <w:basedOn w:val="TableNormal"/>
    <w:tblPr>
      <w:tblStyleRowBandSize w:val="1"/>
      <w:tblStyleColBandSize w:val="1"/>
      <w:tblCellMar>
        <w:left w:w="115.0" w:type="dxa"/>
        <w:right w:w="115.0" w:type="dxa"/>
      </w:tblCellMar>
    </w:tblPr>
  </w:style>
  <w:style w:type="table" w:styleId="afffffffffffffffe" w:customStyle="1">
    <w:basedOn w:val="TableNormal"/>
    <w:tblPr>
      <w:tblStyleRowBandSize w:val="1"/>
      <w:tblStyleColBandSize w:val="1"/>
      <w:tblCellMar>
        <w:left w:w="115.0" w:type="dxa"/>
        <w:right w:w="115.0" w:type="dxa"/>
      </w:tblCellMar>
    </w:tblPr>
  </w:style>
  <w:style w:type="paragraph" w:styleId="TOC6">
    <w:name w:val="toc 6"/>
    <w:basedOn w:val="Normal"/>
    <w:next w:val="Normal"/>
    <w:autoRedefine w:val="1"/>
    <w:uiPriority w:val="39"/>
    <w:unhideWhenUsed w:val="1"/>
    <w:rsid w:val="00155119"/>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155119"/>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155119"/>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155119"/>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155119"/>
    <w:rPr>
      <w:color w:val="605e5c"/>
      <w:shd w:color="auto" w:fill="e1dfdd" w:val="clear"/>
    </w:rPr>
  </w:style>
  <w:style w:type="paragraph" w:styleId="NormalWeb">
    <w:name w:val="Normal (Web)"/>
    <w:basedOn w:val="Normal"/>
    <w:uiPriority w:val="99"/>
    <w:semiHidden w:val="1"/>
    <w:unhideWhenUsed w:val="1"/>
    <w:rsid w:val="00DA74FD"/>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DA74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J/6q3MzbVEtckQN3O88XfSkqLQ==">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2021-10-11T14:26:00Z</dcterms:created>
  <dc:creator>Samantha Sherratt</dc:creator>
</cp:coreProperties>
</file>